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shd w:val="clear" w:color="auto" w:fill="EEEEEE"/>
        <w:tblCellMar>
          <w:top w:w="15" w:type="dxa"/>
          <w:left w:w="15" w:type="dxa"/>
          <w:bottom w:w="15" w:type="dxa"/>
          <w:right w:w="15" w:type="dxa"/>
        </w:tblCellMar>
        <w:tblLook w:val="04A0"/>
      </w:tblPr>
      <w:tblGrid>
        <w:gridCol w:w="1260"/>
        <w:gridCol w:w="887"/>
        <w:gridCol w:w="1170"/>
        <w:gridCol w:w="1331"/>
        <w:gridCol w:w="1412"/>
        <w:gridCol w:w="1037"/>
        <w:gridCol w:w="109"/>
        <w:gridCol w:w="968"/>
        <w:gridCol w:w="928"/>
      </w:tblGrid>
      <w:tr w:rsidR="00CA0296" w:rsidRPr="00CA0296" w:rsidTr="00CA0296">
        <w:trPr>
          <w:tblCellSpacing w:w="0" w:type="dxa"/>
        </w:trPr>
        <w:tc>
          <w:tcPr>
            <w:tcW w:w="1200" w:type="dxa"/>
            <w:vMerge w:val="restart"/>
            <w:shd w:val="clear" w:color="auto" w:fill="EEEEEE"/>
            <w:noWrap/>
            <w:vAlign w:val="bottom"/>
            <w:hideMark/>
          </w:tcPr>
          <w:p w:rsidR="00CA0296" w:rsidRPr="00CA0296" w:rsidRDefault="00CA0296" w:rsidP="00CA0296">
            <w:pPr>
              <w:spacing w:after="0" w:line="240" w:lineRule="auto"/>
              <w:jc w:val="center"/>
              <w:rPr>
                <w:rFonts w:ascii="Arial" w:eastAsia="Times New Roman" w:hAnsi="Arial" w:cs="Arial"/>
                <w:color w:val="FFFFCC"/>
                <w:sz w:val="18"/>
                <w:szCs w:val="18"/>
                <w:lang w:eastAsia="fr-FR"/>
              </w:rPr>
            </w:pPr>
            <w:r>
              <w:rPr>
                <w:rFonts w:ascii="Arial" w:eastAsia="Times New Roman" w:hAnsi="Arial" w:cs="Arial"/>
                <w:noProof/>
                <w:color w:val="FFFFCC"/>
                <w:sz w:val="18"/>
                <w:szCs w:val="18"/>
                <w:lang w:eastAsia="fr-FR"/>
              </w:rPr>
              <w:drawing>
                <wp:inline distT="0" distB="0" distL="0" distR="0">
                  <wp:extent cx="762000" cy="762000"/>
                  <wp:effectExtent l="19050" t="0" r="0" b="0"/>
                  <wp:docPr id="1" name="logo" descr="http://www.cambouis.com/images/logo_cambouis_80x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http://www.cambouis.com/images/logo_cambouis_80x80.gif"/>
                          <pic:cNvPicPr>
                            <a:picLocks noChangeAspect="1" noChangeArrowheads="1"/>
                          </pic:cNvPicPr>
                        </pic:nvPicPr>
                        <pic:blipFill>
                          <a:blip r:embed="rId5"/>
                          <a:srcRect/>
                          <a:stretch>
                            <a:fillRect/>
                          </a:stretch>
                        </pic:blipFill>
                        <pic:spPr bwMode="auto">
                          <a:xfrm>
                            <a:off x="0" y="0"/>
                            <a:ext cx="762000" cy="762000"/>
                          </a:xfrm>
                          <a:prstGeom prst="rect">
                            <a:avLst/>
                          </a:prstGeom>
                          <a:noFill/>
                          <a:ln w="9525">
                            <a:noFill/>
                            <a:miter lim="800000"/>
                            <a:headEnd/>
                            <a:tailEnd/>
                          </a:ln>
                        </pic:spPr>
                      </pic:pic>
                    </a:graphicData>
                  </a:graphic>
                </wp:inline>
              </w:drawing>
            </w:r>
          </w:p>
        </w:tc>
        <w:tc>
          <w:tcPr>
            <w:tcW w:w="0" w:type="auto"/>
            <w:gridSpan w:val="8"/>
            <w:shd w:val="clear" w:color="auto" w:fill="BBBBBB"/>
            <w:noWrap/>
            <w:vAlign w:val="center"/>
            <w:hideMark/>
          </w:tcPr>
          <w:p w:rsidR="00CA0296" w:rsidRPr="00CA0296" w:rsidRDefault="00CA0296" w:rsidP="00CA0296">
            <w:pPr>
              <w:spacing w:after="0" w:line="0" w:lineRule="atLeast"/>
              <w:jc w:val="center"/>
              <w:rPr>
                <w:rFonts w:ascii="Arial" w:eastAsia="Times New Roman" w:hAnsi="Arial" w:cs="Arial"/>
                <w:b/>
                <w:bCs/>
                <w:color w:val="990066"/>
                <w:sz w:val="27"/>
                <w:szCs w:val="27"/>
                <w:lang w:eastAsia="fr-FR"/>
              </w:rPr>
            </w:pPr>
            <w:r w:rsidRPr="00CA0296">
              <w:rPr>
                <w:rFonts w:ascii="Arial" w:eastAsia="Times New Roman" w:hAnsi="Arial" w:cs="Arial"/>
                <w:b/>
                <w:bCs/>
                <w:color w:val="990066"/>
                <w:sz w:val="27"/>
                <w:szCs w:val="27"/>
                <w:lang w:eastAsia="fr-FR"/>
              </w:rPr>
              <w:t>cambouis.com</w:t>
            </w:r>
          </w:p>
        </w:tc>
      </w:tr>
      <w:tr w:rsidR="00CA0296" w:rsidRPr="00CA0296" w:rsidTr="00CA0296">
        <w:trPr>
          <w:tblCellSpacing w:w="0" w:type="dxa"/>
        </w:trPr>
        <w:tc>
          <w:tcPr>
            <w:tcW w:w="0" w:type="auto"/>
            <w:vMerge/>
            <w:shd w:val="clear" w:color="auto" w:fill="EEEEEE"/>
            <w:vAlign w:val="center"/>
            <w:hideMark/>
          </w:tcPr>
          <w:p w:rsidR="00CA0296" w:rsidRPr="00CA0296" w:rsidRDefault="00CA0296" w:rsidP="00CA0296">
            <w:pPr>
              <w:spacing w:after="0" w:line="240" w:lineRule="auto"/>
              <w:rPr>
                <w:rFonts w:ascii="Arial" w:eastAsia="Times New Roman" w:hAnsi="Arial" w:cs="Arial"/>
                <w:color w:val="FFFFCC"/>
                <w:sz w:val="18"/>
                <w:szCs w:val="18"/>
                <w:lang w:eastAsia="fr-FR"/>
              </w:rPr>
            </w:pPr>
          </w:p>
        </w:tc>
        <w:tc>
          <w:tcPr>
            <w:tcW w:w="0" w:type="auto"/>
            <w:shd w:val="clear" w:color="auto" w:fill="EEEEEE"/>
            <w:noWrap/>
            <w:vAlign w:val="center"/>
            <w:hideMark/>
          </w:tcPr>
          <w:p w:rsidR="00CA0296" w:rsidRPr="00CA0296" w:rsidRDefault="00CA0296" w:rsidP="00CA0296">
            <w:pPr>
              <w:spacing w:after="0" w:line="0" w:lineRule="atLeast"/>
              <w:jc w:val="center"/>
              <w:rPr>
                <w:rFonts w:ascii="Arial" w:eastAsia="Times New Roman" w:hAnsi="Arial" w:cs="Arial"/>
                <w:color w:val="FFFFCC"/>
                <w:sz w:val="18"/>
                <w:szCs w:val="18"/>
                <w:lang w:eastAsia="fr-FR"/>
              </w:rPr>
            </w:pPr>
            <w:r>
              <w:rPr>
                <w:rFonts w:ascii="Arial" w:eastAsia="Times New Roman" w:hAnsi="Arial" w:cs="Arial"/>
                <w:noProof/>
                <w:color w:val="66FFFF"/>
                <w:sz w:val="18"/>
                <w:szCs w:val="18"/>
                <w:lang w:eastAsia="fr-FR"/>
              </w:rPr>
              <w:drawing>
                <wp:inline distT="0" distB="0" distL="0" distR="0">
                  <wp:extent cx="371475" cy="381000"/>
                  <wp:effectExtent l="19050" t="0" r="9525" b="0"/>
                  <wp:docPr id="2" name="mecanique" descr="http://www.cambouis.com/images/menu/mecanique0.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canique" descr="http://www.cambouis.com/images/menu/mecanique0.gif">
                            <a:hlinkClick r:id="rId6"/>
                          </pic:cNvPr>
                          <pic:cNvPicPr>
                            <a:picLocks noChangeAspect="1" noChangeArrowheads="1"/>
                          </pic:cNvPicPr>
                        </pic:nvPicPr>
                        <pic:blipFill>
                          <a:blip r:embed="rId7"/>
                          <a:srcRect/>
                          <a:stretch>
                            <a:fillRect/>
                          </a:stretch>
                        </pic:blipFill>
                        <pic:spPr bwMode="auto">
                          <a:xfrm>
                            <a:off x="0" y="0"/>
                            <a:ext cx="371475" cy="381000"/>
                          </a:xfrm>
                          <a:prstGeom prst="rect">
                            <a:avLst/>
                          </a:prstGeom>
                          <a:noFill/>
                          <a:ln w="9525">
                            <a:noFill/>
                            <a:miter lim="800000"/>
                            <a:headEnd/>
                            <a:tailEnd/>
                          </a:ln>
                        </pic:spPr>
                      </pic:pic>
                    </a:graphicData>
                  </a:graphic>
                </wp:inline>
              </w:drawing>
            </w:r>
          </w:p>
        </w:tc>
        <w:tc>
          <w:tcPr>
            <w:tcW w:w="0" w:type="auto"/>
            <w:shd w:val="clear" w:color="auto" w:fill="EEEEEE"/>
            <w:noWrap/>
            <w:vAlign w:val="center"/>
            <w:hideMark/>
          </w:tcPr>
          <w:p w:rsidR="00CA0296" w:rsidRPr="00CA0296" w:rsidRDefault="00CA0296" w:rsidP="00CA0296">
            <w:pPr>
              <w:spacing w:after="0" w:line="0" w:lineRule="atLeast"/>
              <w:jc w:val="center"/>
              <w:rPr>
                <w:rFonts w:ascii="Arial" w:eastAsia="Times New Roman" w:hAnsi="Arial" w:cs="Arial"/>
                <w:color w:val="FFFFCC"/>
                <w:sz w:val="18"/>
                <w:szCs w:val="18"/>
                <w:lang w:eastAsia="fr-FR"/>
              </w:rPr>
            </w:pPr>
            <w:r>
              <w:rPr>
                <w:rFonts w:ascii="Arial" w:eastAsia="Times New Roman" w:hAnsi="Arial" w:cs="Arial"/>
                <w:noProof/>
                <w:color w:val="66FFFF"/>
                <w:sz w:val="18"/>
                <w:szCs w:val="18"/>
                <w:lang w:eastAsia="fr-FR"/>
              </w:rPr>
              <w:drawing>
                <wp:inline distT="0" distB="0" distL="0" distR="0">
                  <wp:extent cx="514350" cy="381000"/>
                  <wp:effectExtent l="19050" t="0" r="0" b="0"/>
                  <wp:docPr id="3" name="land_rover" descr="http://www.cambouis.com/images/menu/land-rover0.gif">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nd_rover" descr="http://www.cambouis.com/images/menu/land-rover0.gif">
                            <a:hlinkClick r:id="rId8"/>
                          </pic:cNvPr>
                          <pic:cNvPicPr>
                            <a:picLocks noChangeAspect="1" noChangeArrowheads="1"/>
                          </pic:cNvPicPr>
                        </pic:nvPicPr>
                        <pic:blipFill>
                          <a:blip r:embed="rId9"/>
                          <a:srcRect/>
                          <a:stretch>
                            <a:fillRect/>
                          </a:stretch>
                        </pic:blipFill>
                        <pic:spPr bwMode="auto">
                          <a:xfrm>
                            <a:off x="0" y="0"/>
                            <a:ext cx="514350" cy="381000"/>
                          </a:xfrm>
                          <a:prstGeom prst="rect">
                            <a:avLst/>
                          </a:prstGeom>
                          <a:noFill/>
                          <a:ln w="9525">
                            <a:noFill/>
                            <a:miter lim="800000"/>
                            <a:headEnd/>
                            <a:tailEnd/>
                          </a:ln>
                        </pic:spPr>
                      </pic:pic>
                    </a:graphicData>
                  </a:graphic>
                </wp:inline>
              </w:drawing>
            </w:r>
          </w:p>
        </w:tc>
        <w:tc>
          <w:tcPr>
            <w:tcW w:w="0" w:type="auto"/>
            <w:shd w:val="clear" w:color="auto" w:fill="EEEEEE"/>
            <w:noWrap/>
            <w:vAlign w:val="center"/>
            <w:hideMark/>
          </w:tcPr>
          <w:p w:rsidR="00CA0296" w:rsidRPr="00CA0296" w:rsidRDefault="00CA0296" w:rsidP="00CA0296">
            <w:pPr>
              <w:spacing w:after="0" w:line="0" w:lineRule="atLeast"/>
              <w:jc w:val="center"/>
              <w:rPr>
                <w:rFonts w:ascii="Arial" w:eastAsia="Times New Roman" w:hAnsi="Arial" w:cs="Arial"/>
                <w:color w:val="FFFFCC"/>
                <w:sz w:val="18"/>
                <w:szCs w:val="18"/>
                <w:lang w:eastAsia="fr-FR"/>
              </w:rPr>
            </w:pPr>
            <w:r>
              <w:rPr>
                <w:rFonts w:ascii="Arial" w:eastAsia="Times New Roman" w:hAnsi="Arial" w:cs="Arial"/>
                <w:noProof/>
                <w:color w:val="66FFFF"/>
                <w:sz w:val="18"/>
                <w:szCs w:val="18"/>
                <w:lang w:eastAsia="fr-FR"/>
              </w:rPr>
              <w:drawing>
                <wp:inline distT="0" distB="0" distL="0" distR="0">
                  <wp:extent cx="581025" cy="381000"/>
                  <wp:effectExtent l="19050" t="0" r="9525" b="0"/>
                  <wp:docPr id="4" name="xt600" descr="http://www.cambouis.com/images/menu/xt600_0.gif">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t600" descr="http://www.cambouis.com/images/menu/xt600_0.gif">
                            <a:hlinkClick r:id="rId10"/>
                          </pic:cNvPr>
                          <pic:cNvPicPr>
                            <a:picLocks noChangeAspect="1" noChangeArrowheads="1"/>
                          </pic:cNvPicPr>
                        </pic:nvPicPr>
                        <pic:blipFill>
                          <a:blip r:embed="rId11"/>
                          <a:srcRect/>
                          <a:stretch>
                            <a:fillRect/>
                          </a:stretch>
                        </pic:blipFill>
                        <pic:spPr bwMode="auto">
                          <a:xfrm>
                            <a:off x="0" y="0"/>
                            <a:ext cx="581025" cy="381000"/>
                          </a:xfrm>
                          <a:prstGeom prst="rect">
                            <a:avLst/>
                          </a:prstGeom>
                          <a:noFill/>
                          <a:ln w="9525">
                            <a:noFill/>
                            <a:miter lim="800000"/>
                            <a:headEnd/>
                            <a:tailEnd/>
                          </a:ln>
                        </pic:spPr>
                      </pic:pic>
                    </a:graphicData>
                  </a:graphic>
                </wp:inline>
              </w:drawing>
            </w:r>
          </w:p>
        </w:tc>
        <w:tc>
          <w:tcPr>
            <w:tcW w:w="0" w:type="auto"/>
            <w:shd w:val="clear" w:color="auto" w:fill="EEEEEE"/>
            <w:noWrap/>
            <w:vAlign w:val="center"/>
            <w:hideMark/>
          </w:tcPr>
          <w:p w:rsidR="00CA0296" w:rsidRPr="00CA0296" w:rsidRDefault="00CA0296" w:rsidP="00CA0296">
            <w:pPr>
              <w:spacing w:after="0" w:line="0" w:lineRule="atLeast"/>
              <w:jc w:val="center"/>
              <w:rPr>
                <w:rFonts w:ascii="Arial" w:eastAsia="Times New Roman" w:hAnsi="Arial" w:cs="Arial"/>
                <w:color w:val="FFFFCC"/>
                <w:sz w:val="18"/>
                <w:szCs w:val="18"/>
                <w:lang w:eastAsia="fr-FR"/>
              </w:rPr>
            </w:pPr>
            <w:r>
              <w:rPr>
                <w:rFonts w:ascii="Arial" w:eastAsia="Times New Roman" w:hAnsi="Arial" w:cs="Arial"/>
                <w:noProof/>
                <w:color w:val="66FFFF"/>
                <w:sz w:val="18"/>
                <w:szCs w:val="18"/>
                <w:lang w:eastAsia="fr-FR"/>
              </w:rPr>
              <w:drawing>
                <wp:inline distT="0" distB="0" distL="0" distR="0">
                  <wp:extent cx="628650" cy="381000"/>
                  <wp:effectExtent l="19050" t="0" r="0" b="0"/>
                  <wp:docPr id="5" name="divers" descr="http://www.cambouis.com/images/menu/divers0.gif">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vers" descr="http://www.cambouis.com/images/menu/divers0.gif">
                            <a:hlinkClick r:id="rId12"/>
                          </pic:cNvPr>
                          <pic:cNvPicPr>
                            <a:picLocks noChangeAspect="1" noChangeArrowheads="1"/>
                          </pic:cNvPicPr>
                        </pic:nvPicPr>
                        <pic:blipFill>
                          <a:blip r:embed="rId13"/>
                          <a:srcRect/>
                          <a:stretch>
                            <a:fillRect/>
                          </a:stretch>
                        </pic:blipFill>
                        <pic:spPr bwMode="auto">
                          <a:xfrm>
                            <a:off x="0" y="0"/>
                            <a:ext cx="628650" cy="381000"/>
                          </a:xfrm>
                          <a:prstGeom prst="rect">
                            <a:avLst/>
                          </a:prstGeom>
                          <a:noFill/>
                          <a:ln w="9525">
                            <a:noFill/>
                            <a:miter lim="800000"/>
                            <a:headEnd/>
                            <a:tailEnd/>
                          </a:ln>
                        </pic:spPr>
                      </pic:pic>
                    </a:graphicData>
                  </a:graphic>
                </wp:inline>
              </w:drawing>
            </w:r>
          </w:p>
        </w:tc>
        <w:tc>
          <w:tcPr>
            <w:tcW w:w="0" w:type="auto"/>
            <w:shd w:val="clear" w:color="auto" w:fill="EEEEEE"/>
            <w:noWrap/>
            <w:vAlign w:val="center"/>
            <w:hideMark/>
          </w:tcPr>
          <w:p w:rsidR="00CA0296" w:rsidRPr="00CA0296" w:rsidRDefault="00CA0296" w:rsidP="00CA0296">
            <w:pPr>
              <w:spacing w:after="0" w:line="0" w:lineRule="atLeast"/>
              <w:jc w:val="center"/>
              <w:rPr>
                <w:rFonts w:ascii="Arial" w:eastAsia="Times New Roman" w:hAnsi="Arial" w:cs="Arial"/>
                <w:color w:val="FFFFCC"/>
                <w:sz w:val="18"/>
                <w:szCs w:val="18"/>
                <w:lang w:eastAsia="fr-FR"/>
              </w:rPr>
            </w:pPr>
            <w:r>
              <w:rPr>
                <w:rFonts w:ascii="Arial" w:eastAsia="Times New Roman" w:hAnsi="Arial" w:cs="Arial"/>
                <w:noProof/>
                <w:color w:val="66FFFF"/>
                <w:sz w:val="18"/>
                <w:szCs w:val="18"/>
                <w:lang w:eastAsia="fr-FR"/>
              </w:rPr>
              <w:drawing>
                <wp:inline distT="0" distB="0" distL="0" distR="0">
                  <wp:extent cx="438150" cy="381000"/>
                  <wp:effectExtent l="19050" t="0" r="0" b="0"/>
                  <wp:docPr id="6" name="bloc-notes" descr="http://www.cambouis.com/images/menu/bloc-notes0.gif">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oc-notes" descr="http://www.cambouis.com/images/menu/bloc-notes0.gif">
                            <a:hlinkClick r:id="rId14"/>
                          </pic:cNvPr>
                          <pic:cNvPicPr>
                            <a:picLocks noChangeAspect="1" noChangeArrowheads="1"/>
                          </pic:cNvPicPr>
                        </pic:nvPicPr>
                        <pic:blipFill>
                          <a:blip r:embed="rId15"/>
                          <a:srcRect/>
                          <a:stretch>
                            <a:fillRect/>
                          </a:stretch>
                        </pic:blipFill>
                        <pic:spPr bwMode="auto">
                          <a:xfrm>
                            <a:off x="0" y="0"/>
                            <a:ext cx="438150" cy="381000"/>
                          </a:xfrm>
                          <a:prstGeom prst="rect">
                            <a:avLst/>
                          </a:prstGeom>
                          <a:noFill/>
                          <a:ln w="9525">
                            <a:noFill/>
                            <a:miter lim="800000"/>
                            <a:headEnd/>
                            <a:tailEnd/>
                          </a:ln>
                        </pic:spPr>
                      </pic:pic>
                    </a:graphicData>
                  </a:graphic>
                </wp:inline>
              </w:drawing>
            </w:r>
          </w:p>
        </w:tc>
        <w:tc>
          <w:tcPr>
            <w:tcW w:w="0" w:type="auto"/>
            <w:shd w:val="clear" w:color="auto" w:fill="EEEEEE"/>
            <w:noWrap/>
            <w:vAlign w:val="center"/>
            <w:hideMark/>
          </w:tcPr>
          <w:p w:rsidR="00CA0296" w:rsidRPr="00CA0296" w:rsidRDefault="00CA0296" w:rsidP="00CA0296">
            <w:pPr>
              <w:spacing w:after="0" w:line="0" w:lineRule="atLeast"/>
              <w:rPr>
                <w:rFonts w:ascii="Arial" w:eastAsia="Times New Roman" w:hAnsi="Arial" w:cs="Arial"/>
                <w:color w:val="FFFFCC"/>
                <w:sz w:val="18"/>
                <w:szCs w:val="18"/>
                <w:lang w:eastAsia="fr-FR"/>
              </w:rPr>
            </w:pPr>
            <w:r w:rsidRPr="00CA0296">
              <w:rPr>
                <w:rFonts w:ascii="Arial" w:eastAsia="Times New Roman" w:hAnsi="Arial" w:cs="Arial"/>
                <w:color w:val="FFFFCC"/>
                <w:sz w:val="18"/>
                <w:szCs w:val="18"/>
                <w:lang w:eastAsia="fr-FR"/>
              </w:rPr>
              <w:t> </w:t>
            </w:r>
          </w:p>
        </w:tc>
        <w:tc>
          <w:tcPr>
            <w:tcW w:w="0" w:type="auto"/>
            <w:shd w:val="clear" w:color="auto" w:fill="EEEEEE"/>
            <w:noWrap/>
            <w:vAlign w:val="center"/>
            <w:hideMark/>
          </w:tcPr>
          <w:p w:rsidR="00CA0296" w:rsidRPr="00CA0296" w:rsidRDefault="00CA0296" w:rsidP="00CA0296">
            <w:pPr>
              <w:spacing w:after="0" w:line="0" w:lineRule="atLeast"/>
              <w:jc w:val="center"/>
              <w:rPr>
                <w:rFonts w:ascii="Arial" w:eastAsia="Times New Roman" w:hAnsi="Arial" w:cs="Arial"/>
                <w:color w:val="FFFFCC"/>
                <w:sz w:val="18"/>
                <w:szCs w:val="18"/>
                <w:lang w:eastAsia="fr-FR"/>
              </w:rPr>
            </w:pPr>
            <w:r>
              <w:rPr>
                <w:rFonts w:ascii="Arial" w:eastAsia="Times New Roman" w:hAnsi="Arial" w:cs="Arial"/>
                <w:noProof/>
                <w:color w:val="66FFFF"/>
                <w:sz w:val="18"/>
                <w:szCs w:val="18"/>
                <w:lang w:eastAsia="fr-FR"/>
              </w:rPr>
              <w:drawing>
                <wp:inline distT="0" distB="0" distL="0" distR="0">
                  <wp:extent cx="409575" cy="381000"/>
                  <wp:effectExtent l="19050" t="0" r="9525" b="0"/>
                  <wp:docPr id="7" name="liens" descr="http://www.cambouis.com/images/menu/liens0.gif">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ens" descr="http://www.cambouis.com/images/menu/liens0.gif">
                            <a:hlinkClick r:id="rId16"/>
                          </pic:cNvPr>
                          <pic:cNvPicPr>
                            <a:picLocks noChangeAspect="1" noChangeArrowheads="1"/>
                          </pic:cNvPicPr>
                        </pic:nvPicPr>
                        <pic:blipFill>
                          <a:blip r:embed="rId17"/>
                          <a:srcRect/>
                          <a:stretch>
                            <a:fillRect/>
                          </a:stretch>
                        </pic:blipFill>
                        <pic:spPr bwMode="auto">
                          <a:xfrm>
                            <a:off x="0" y="0"/>
                            <a:ext cx="409575" cy="381000"/>
                          </a:xfrm>
                          <a:prstGeom prst="rect">
                            <a:avLst/>
                          </a:prstGeom>
                          <a:noFill/>
                          <a:ln w="9525">
                            <a:noFill/>
                            <a:miter lim="800000"/>
                            <a:headEnd/>
                            <a:tailEnd/>
                          </a:ln>
                        </pic:spPr>
                      </pic:pic>
                    </a:graphicData>
                  </a:graphic>
                </wp:inline>
              </w:drawing>
            </w:r>
          </w:p>
        </w:tc>
        <w:tc>
          <w:tcPr>
            <w:tcW w:w="0" w:type="auto"/>
            <w:shd w:val="clear" w:color="auto" w:fill="EEEEEE"/>
            <w:noWrap/>
            <w:vAlign w:val="center"/>
            <w:hideMark/>
          </w:tcPr>
          <w:p w:rsidR="00CA0296" w:rsidRPr="00CA0296" w:rsidRDefault="00CA0296" w:rsidP="00CA0296">
            <w:pPr>
              <w:spacing w:after="0" w:line="0" w:lineRule="atLeast"/>
              <w:jc w:val="center"/>
              <w:rPr>
                <w:rFonts w:ascii="Arial" w:eastAsia="Times New Roman" w:hAnsi="Arial" w:cs="Arial"/>
                <w:color w:val="FFFFCC"/>
                <w:sz w:val="18"/>
                <w:szCs w:val="18"/>
                <w:lang w:eastAsia="fr-FR"/>
              </w:rPr>
            </w:pPr>
            <w:r>
              <w:rPr>
                <w:rFonts w:ascii="Arial" w:eastAsia="Times New Roman" w:hAnsi="Arial" w:cs="Arial"/>
                <w:noProof/>
                <w:color w:val="66FFFF"/>
                <w:sz w:val="18"/>
                <w:szCs w:val="18"/>
                <w:lang w:eastAsia="fr-FR"/>
              </w:rPr>
              <w:drawing>
                <wp:inline distT="0" distB="0" distL="0" distR="0">
                  <wp:extent cx="400050" cy="381000"/>
                  <wp:effectExtent l="19050" t="0" r="0" b="0"/>
                  <wp:docPr id="8" name="contact" descr="http://www.cambouis.com/images/menu/contact0.gif">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ntact" descr="http://www.cambouis.com/images/menu/contact0.gif">
                            <a:hlinkClick r:id="rId18"/>
                          </pic:cNvPr>
                          <pic:cNvPicPr>
                            <a:picLocks noChangeAspect="1" noChangeArrowheads="1"/>
                          </pic:cNvPicPr>
                        </pic:nvPicPr>
                        <pic:blipFill>
                          <a:blip r:embed="rId19"/>
                          <a:srcRect/>
                          <a:stretch>
                            <a:fillRect/>
                          </a:stretch>
                        </pic:blipFill>
                        <pic:spPr bwMode="auto">
                          <a:xfrm>
                            <a:off x="0" y="0"/>
                            <a:ext cx="400050" cy="381000"/>
                          </a:xfrm>
                          <a:prstGeom prst="rect">
                            <a:avLst/>
                          </a:prstGeom>
                          <a:noFill/>
                          <a:ln w="9525">
                            <a:noFill/>
                            <a:miter lim="800000"/>
                            <a:headEnd/>
                            <a:tailEnd/>
                          </a:ln>
                        </pic:spPr>
                      </pic:pic>
                    </a:graphicData>
                  </a:graphic>
                </wp:inline>
              </w:drawing>
            </w:r>
          </w:p>
        </w:tc>
      </w:tr>
      <w:tr w:rsidR="00CA0296" w:rsidRPr="00CA0296" w:rsidTr="00CA0296">
        <w:trPr>
          <w:tblCellSpacing w:w="0" w:type="dxa"/>
        </w:trPr>
        <w:tc>
          <w:tcPr>
            <w:tcW w:w="1200" w:type="dxa"/>
            <w:shd w:val="clear" w:color="auto" w:fill="CCCCCC"/>
            <w:noWrap/>
            <w:vAlign w:val="center"/>
            <w:hideMark/>
          </w:tcPr>
          <w:p w:rsidR="00CA0296" w:rsidRPr="00CA0296" w:rsidRDefault="00FB5A07" w:rsidP="00CA0296">
            <w:pPr>
              <w:spacing w:after="0" w:line="0" w:lineRule="atLeast"/>
              <w:jc w:val="center"/>
              <w:rPr>
                <w:rFonts w:ascii="Verdana" w:eastAsia="Times New Roman" w:hAnsi="Verdana" w:cs="Arial"/>
                <w:color w:val="000000"/>
                <w:sz w:val="14"/>
                <w:szCs w:val="14"/>
                <w:lang w:eastAsia="fr-FR"/>
              </w:rPr>
            </w:pPr>
            <w:hyperlink r:id="rId20" w:history="1">
              <w:r w:rsidR="00CA0296" w:rsidRPr="00CA0296">
                <w:rPr>
                  <w:rFonts w:ascii="Verdana" w:eastAsia="Times New Roman" w:hAnsi="Verdana" w:cs="Arial"/>
                  <w:color w:val="000000"/>
                  <w:sz w:val="14"/>
                  <w:lang w:eastAsia="fr-FR"/>
                </w:rPr>
                <w:t>Accueil</w:t>
              </w:r>
            </w:hyperlink>
          </w:p>
        </w:tc>
        <w:bookmarkStart w:id="0" w:name="link8"/>
        <w:tc>
          <w:tcPr>
            <w:tcW w:w="0" w:type="auto"/>
            <w:shd w:val="clear" w:color="auto" w:fill="CCCCCC"/>
            <w:noWrap/>
            <w:vAlign w:val="center"/>
            <w:hideMark/>
          </w:tcPr>
          <w:p w:rsidR="00CA0296" w:rsidRPr="00CA0296" w:rsidRDefault="00FB5A07" w:rsidP="00CA0296">
            <w:pPr>
              <w:spacing w:after="0" w:line="0" w:lineRule="atLeast"/>
              <w:jc w:val="center"/>
              <w:rPr>
                <w:rFonts w:ascii="Verdana" w:eastAsia="Times New Roman" w:hAnsi="Verdana" w:cs="Arial"/>
                <w:color w:val="000000"/>
                <w:sz w:val="14"/>
                <w:szCs w:val="14"/>
                <w:lang w:eastAsia="fr-FR"/>
              </w:rPr>
            </w:pPr>
            <w:r w:rsidRPr="00CA0296">
              <w:rPr>
                <w:rFonts w:ascii="Verdana" w:eastAsia="Times New Roman" w:hAnsi="Verdana" w:cs="Arial"/>
                <w:color w:val="000000"/>
                <w:sz w:val="14"/>
                <w:szCs w:val="14"/>
                <w:lang w:eastAsia="fr-FR"/>
              </w:rPr>
              <w:fldChar w:fldCharType="begin"/>
            </w:r>
            <w:r w:rsidR="00CA0296" w:rsidRPr="00CA0296">
              <w:rPr>
                <w:rFonts w:ascii="Verdana" w:eastAsia="Times New Roman" w:hAnsi="Verdana" w:cs="Arial"/>
                <w:color w:val="000000"/>
                <w:sz w:val="14"/>
                <w:szCs w:val="14"/>
                <w:lang w:eastAsia="fr-FR"/>
              </w:rPr>
              <w:instrText xml:space="preserve"> HYPERLINK "http://www.cambouis.com/bidouille/bidouille.htm" </w:instrText>
            </w:r>
            <w:r w:rsidRPr="00CA0296">
              <w:rPr>
                <w:rFonts w:ascii="Verdana" w:eastAsia="Times New Roman" w:hAnsi="Verdana" w:cs="Arial"/>
                <w:color w:val="000000"/>
                <w:sz w:val="14"/>
                <w:szCs w:val="14"/>
                <w:lang w:eastAsia="fr-FR"/>
              </w:rPr>
              <w:fldChar w:fldCharType="separate"/>
            </w:r>
            <w:r w:rsidR="00CA0296" w:rsidRPr="00CA0296">
              <w:rPr>
                <w:rFonts w:ascii="Verdana" w:eastAsia="Times New Roman" w:hAnsi="Verdana" w:cs="Arial"/>
                <w:color w:val="000000"/>
                <w:sz w:val="14"/>
                <w:lang w:eastAsia="fr-FR"/>
              </w:rPr>
              <w:t>Bidouille</w:t>
            </w:r>
            <w:r w:rsidRPr="00CA0296">
              <w:rPr>
                <w:rFonts w:ascii="Verdana" w:eastAsia="Times New Roman" w:hAnsi="Verdana" w:cs="Arial"/>
                <w:color w:val="000000"/>
                <w:sz w:val="14"/>
                <w:szCs w:val="14"/>
                <w:lang w:eastAsia="fr-FR"/>
              </w:rPr>
              <w:fldChar w:fldCharType="end"/>
            </w:r>
            <w:bookmarkEnd w:id="0"/>
          </w:p>
        </w:tc>
        <w:bookmarkStart w:id="1" w:name="link9"/>
        <w:tc>
          <w:tcPr>
            <w:tcW w:w="0" w:type="auto"/>
            <w:shd w:val="clear" w:color="auto" w:fill="CCCCCC"/>
            <w:noWrap/>
            <w:vAlign w:val="center"/>
            <w:hideMark/>
          </w:tcPr>
          <w:p w:rsidR="00CA0296" w:rsidRPr="00CA0296" w:rsidRDefault="00FB5A07" w:rsidP="00CA0296">
            <w:pPr>
              <w:spacing w:after="0" w:line="0" w:lineRule="atLeast"/>
              <w:jc w:val="center"/>
              <w:rPr>
                <w:rFonts w:ascii="Verdana" w:eastAsia="Times New Roman" w:hAnsi="Verdana" w:cs="Arial"/>
                <w:color w:val="000000"/>
                <w:sz w:val="14"/>
                <w:szCs w:val="14"/>
                <w:lang w:eastAsia="fr-FR"/>
              </w:rPr>
            </w:pPr>
            <w:r w:rsidRPr="00CA0296">
              <w:rPr>
                <w:rFonts w:ascii="Verdana" w:eastAsia="Times New Roman" w:hAnsi="Verdana" w:cs="Arial"/>
                <w:color w:val="000000"/>
                <w:sz w:val="14"/>
                <w:szCs w:val="14"/>
                <w:lang w:eastAsia="fr-FR"/>
              </w:rPr>
              <w:fldChar w:fldCharType="begin"/>
            </w:r>
            <w:r w:rsidR="00CA0296" w:rsidRPr="00CA0296">
              <w:rPr>
                <w:rFonts w:ascii="Verdana" w:eastAsia="Times New Roman" w:hAnsi="Verdana" w:cs="Arial"/>
                <w:color w:val="000000"/>
                <w:sz w:val="14"/>
                <w:szCs w:val="14"/>
                <w:lang w:eastAsia="fr-FR"/>
              </w:rPr>
              <w:instrText xml:space="preserve"> HYPERLINK "http://www.cambouis.com/land-rover/Land-Rover.htm" </w:instrText>
            </w:r>
            <w:r w:rsidRPr="00CA0296">
              <w:rPr>
                <w:rFonts w:ascii="Verdana" w:eastAsia="Times New Roman" w:hAnsi="Verdana" w:cs="Arial"/>
                <w:color w:val="000000"/>
                <w:sz w:val="14"/>
                <w:szCs w:val="14"/>
                <w:lang w:eastAsia="fr-FR"/>
              </w:rPr>
              <w:fldChar w:fldCharType="separate"/>
            </w:r>
            <w:r w:rsidR="00CA0296" w:rsidRPr="00CA0296">
              <w:rPr>
                <w:rFonts w:ascii="Verdana" w:eastAsia="Times New Roman" w:hAnsi="Verdana" w:cs="Arial"/>
                <w:color w:val="000000"/>
                <w:sz w:val="14"/>
                <w:lang w:eastAsia="fr-FR"/>
              </w:rPr>
              <w:t>Land Rover</w:t>
            </w:r>
            <w:r w:rsidRPr="00CA0296">
              <w:rPr>
                <w:rFonts w:ascii="Verdana" w:eastAsia="Times New Roman" w:hAnsi="Verdana" w:cs="Arial"/>
                <w:color w:val="000000"/>
                <w:sz w:val="14"/>
                <w:szCs w:val="14"/>
                <w:lang w:eastAsia="fr-FR"/>
              </w:rPr>
              <w:fldChar w:fldCharType="end"/>
            </w:r>
            <w:bookmarkEnd w:id="1"/>
          </w:p>
        </w:tc>
        <w:bookmarkStart w:id="2" w:name="link2"/>
        <w:tc>
          <w:tcPr>
            <w:tcW w:w="0" w:type="auto"/>
            <w:shd w:val="clear" w:color="auto" w:fill="CCCCCC"/>
            <w:noWrap/>
            <w:vAlign w:val="center"/>
            <w:hideMark/>
          </w:tcPr>
          <w:p w:rsidR="00CA0296" w:rsidRPr="00CA0296" w:rsidRDefault="00FB5A07" w:rsidP="00CA0296">
            <w:pPr>
              <w:spacing w:after="0" w:line="0" w:lineRule="atLeast"/>
              <w:jc w:val="center"/>
              <w:rPr>
                <w:rFonts w:ascii="Verdana" w:eastAsia="Times New Roman" w:hAnsi="Verdana" w:cs="Arial"/>
                <w:color w:val="000000"/>
                <w:sz w:val="14"/>
                <w:szCs w:val="14"/>
                <w:lang w:eastAsia="fr-FR"/>
              </w:rPr>
            </w:pPr>
            <w:r w:rsidRPr="00CA0296">
              <w:rPr>
                <w:rFonts w:ascii="Verdana" w:eastAsia="Times New Roman" w:hAnsi="Verdana" w:cs="Arial"/>
                <w:color w:val="000000"/>
                <w:sz w:val="14"/>
                <w:szCs w:val="14"/>
                <w:lang w:eastAsia="fr-FR"/>
              </w:rPr>
              <w:fldChar w:fldCharType="begin"/>
            </w:r>
            <w:r w:rsidR="00CA0296" w:rsidRPr="00CA0296">
              <w:rPr>
                <w:rFonts w:ascii="Verdana" w:eastAsia="Times New Roman" w:hAnsi="Verdana" w:cs="Arial"/>
                <w:color w:val="000000"/>
                <w:sz w:val="14"/>
                <w:szCs w:val="14"/>
                <w:lang w:eastAsia="fr-FR"/>
              </w:rPr>
              <w:instrText xml:space="preserve"> HYPERLINK "http://www.cambouis.com/xt600/xt600.htm" </w:instrText>
            </w:r>
            <w:r w:rsidRPr="00CA0296">
              <w:rPr>
                <w:rFonts w:ascii="Verdana" w:eastAsia="Times New Roman" w:hAnsi="Verdana" w:cs="Arial"/>
                <w:color w:val="000000"/>
                <w:sz w:val="14"/>
                <w:szCs w:val="14"/>
                <w:lang w:eastAsia="fr-FR"/>
              </w:rPr>
              <w:fldChar w:fldCharType="separate"/>
            </w:r>
            <w:r w:rsidR="00CA0296" w:rsidRPr="00CA0296">
              <w:rPr>
                <w:rFonts w:ascii="Verdana" w:eastAsia="Times New Roman" w:hAnsi="Verdana" w:cs="Arial"/>
                <w:color w:val="000000"/>
                <w:sz w:val="14"/>
                <w:lang w:eastAsia="fr-FR"/>
              </w:rPr>
              <w:t>Yamaha 600</w:t>
            </w:r>
            <w:r w:rsidRPr="00CA0296">
              <w:rPr>
                <w:rFonts w:ascii="Verdana" w:eastAsia="Times New Roman" w:hAnsi="Verdana" w:cs="Arial"/>
                <w:color w:val="000000"/>
                <w:sz w:val="14"/>
                <w:szCs w:val="14"/>
                <w:lang w:eastAsia="fr-FR"/>
              </w:rPr>
              <w:fldChar w:fldCharType="end"/>
            </w:r>
            <w:bookmarkEnd w:id="2"/>
          </w:p>
        </w:tc>
        <w:bookmarkStart w:id="3" w:name="link6"/>
        <w:tc>
          <w:tcPr>
            <w:tcW w:w="0" w:type="auto"/>
            <w:shd w:val="clear" w:color="auto" w:fill="CCCCCC"/>
            <w:noWrap/>
            <w:vAlign w:val="center"/>
            <w:hideMark/>
          </w:tcPr>
          <w:p w:rsidR="00CA0296" w:rsidRPr="00CA0296" w:rsidRDefault="00FB5A07" w:rsidP="00CA0296">
            <w:pPr>
              <w:spacing w:after="0" w:line="0" w:lineRule="atLeast"/>
              <w:jc w:val="center"/>
              <w:rPr>
                <w:rFonts w:ascii="Verdana" w:eastAsia="Times New Roman" w:hAnsi="Verdana" w:cs="Arial"/>
                <w:color w:val="000000"/>
                <w:sz w:val="14"/>
                <w:szCs w:val="14"/>
                <w:lang w:eastAsia="fr-FR"/>
              </w:rPr>
            </w:pPr>
            <w:r w:rsidRPr="00CA0296">
              <w:rPr>
                <w:rFonts w:ascii="Verdana" w:eastAsia="Times New Roman" w:hAnsi="Verdana" w:cs="Arial"/>
                <w:color w:val="000000"/>
                <w:sz w:val="14"/>
                <w:szCs w:val="14"/>
                <w:lang w:eastAsia="fr-FR"/>
              </w:rPr>
              <w:fldChar w:fldCharType="begin"/>
            </w:r>
            <w:r w:rsidR="00CA0296" w:rsidRPr="00CA0296">
              <w:rPr>
                <w:rFonts w:ascii="Verdana" w:eastAsia="Times New Roman" w:hAnsi="Verdana" w:cs="Arial"/>
                <w:color w:val="000000"/>
                <w:sz w:val="14"/>
                <w:szCs w:val="14"/>
                <w:lang w:eastAsia="fr-FR"/>
              </w:rPr>
              <w:instrText xml:space="preserve"> HYPERLINK "http://www.cambouis.com/divers/divers.htm" </w:instrText>
            </w:r>
            <w:r w:rsidRPr="00CA0296">
              <w:rPr>
                <w:rFonts w:ascii="Verdana" w:eastAsia="Times New Roman" w:hAnsi="Verdana" w:cs="Arial"/>
                <w:color w:val="000000"/>
                <w:sz w:val="14"/>
                <w:szCs w:val="14"/>
                <w:lang w:eastAsia="fr-FR"/>
              </w:rPr>
              <w:fldChar w:fldCharType="separate"/>
            </w:r>
            <w:r w:rsidR="00CA0296" w:rsidRPr="00CA0296">
              <w:rPr>
                <w:rFonts w:ascii="Verdana" w:eastAsia="Times New Roman" w:hAnsi="Verdana" w:cs="Arial"/>
                <w:color w:val="000000"/>
                <w:sz w:val="14"/>
                <w:lang w:eastAsia="fr-FR"/>
              </w:rPr>
              <w:t>Divers</w:t>
            </w:r>
            <w:r w:rsidRPr="00CA0296">
              <w:rPr>
                <w:rFonts w:ascii="Verdana" w:eastAsia="Times New Roman" w:hAnsi="Verdana" w:cs="Arial"/>
                <w:color w:val="000000"/>
                <w:sz w:val="14"/>
                <w:szCs w:val="14"/>
                <w:lang w:eastAsia="fr-FR"/>
              </w:rPr>
              <w:fldChar w:fldCharType="end"/>
            </w:r>
            <w:bookmarkEnd w:id="3"/>
          </w:p>
        </w:tc>
        <w:tc>
          <w:tcPr>
            <w:tcW w:w="0" w:type="auto"/>
            <w:shd w:val="clear" w:color="auto" w:fill="CCCCCC"/>
            <w:noWrap/>
            <w:vAlign w:val="center"/>
            <w:hideMark/>
          </w:tcPr>
          <w:p w:rsidR="00CA0296" w:rsidRPr="00CA0296" w:rsidRDefault="00FB5A07" w:rsidP="00CA0296">
            <w:pPr>
              <w:spacing w:before="100" w:beforeAutospacing="1" w:after="100" w:afterAutospacing="1" w:line="0" w:lineRule="atLeast"/>
              <w:jc w:val="center"/>
              <w:rPr>
                <w:rFonts w:ascii="Verdana" w:eastAsia="Times New Roman" w:hAnsi="Verdana" w:cs="Arial"/>
                <w:color w:val="000000"/>
                <w:sz w:val="14"/>
                <w:szCs w:val="14"/>
                <w:lang w:eastAsia="fr-FR"/>
              </w:rPr>
            </w:pPr>
            <w:hyperlink r:id="rId21" w:history="1">
              <w:r w:rsidR="00CA0296" w:rsidRPr="00CA0296">
                <w:rPr>
                  <w:rFonts w:ascii="Verdana" w:eastAsia="Times New Roman" w:hAnsi="Verdana" w:cs="Arial"/>
                  <w:color w:val="000000"/>
                  <w:sz w:val="14"/>
                  <w:lang w:eastAsia="fr-FR"/>
                </w:rPr>
                <w:t>Bloc-notes</w:t>
              </w:r>
            </w:hyperlink>
          </w:p>
        </w:tc>
        <w:tc>
          <w:tcPr>
            <w:tcW w:w="0" w:type="auto"/>
            <w:shd w:val="clear" w:color="auto" w:fill="CCCCCC"/>
            <w:noWrap/>
            <w:vAlign w:val="center"/>
            <w:hideMark/>
          </w:tcPr>
          <w:p w:rsidR="00CA0296" w:rsidRPr="00CA0296" w:rsidRDefault="00CA0296" w:rsidP="00CA0296">
            <w:pPr>
              <w:spacing w:after="0" w:line="0" w:lineRule="atLeast"/>
              <w:jc w:val="center"/>
              <w:rPr>
                <w:rFonts w:ascii="Verdana" w:eastAsia="Times New Roman" w:hAnsi="Verdana" w:cs="Arial"/>
                <w:color w:val="000000"/>
                <w:sz w:val="14"/>
                <w:szCs w:val="14"/>
                <w:lang w:eastAsia="fr-FR"/>
              </w:rPr>
            </w:pPr>
            <w:r w:rsidRPr="00CA0296">
              <w:rPr>
                <w:rFonts w:ascii="Verdana" w:eastAsia="Times New Roman" w:hAnsi="Verdana" w:cs="Arial"/>
                <w:color w:val="000000"/>
                <w:sz w:val="14"/>
                <w:szCs w:val="14"/>
                <w:lang w:eastAsia="fr-FR"/>
              </w:rPr>
              <w:t> </w:t>
            </w:r>
          </w:p>
        </w:tc>
        <w:tc>
          <w:tcPr>
            <w:tcW w:w="0" w:type="auto"/>
            <w:shd w:val="clear" w:color="auto" w:fill="CCCCCC"/>
            <w:noWrap/>
            <w:vAlign w:val="center"/>
            <w:hideMark/>
          </w:tcPr>
          <w:p w:rsidR="00CA0296" w:rsidRPr="00CA0296" w:rsidRDefault="00FB5A07" w:rsidP="00CA0296">
            <w:pPr>
              <w:spacing w:after="0" w:line="0" w:lineRule="atLeast"/>
              <w:jc w:val="center"/>
              <w:rPr>
                <w:rFonts w:ascii="Verdana" w:eastAsia="Times New Roman" w:hAnsi="Verdana" w:cs="Arial"/>
                <w:color w:val="000000"/>
                <w:sz w:val="14"/>
                <w:szCs w:val="14"/>
                <w:lang w:eastAsia="fr-FR"/>
              </w:rPr>
            </w:pPr>
            <w:hyperlink r:id="rId22" w:history="1">
              <w:r w:rsidR="00CA0296" w:rsidRPr="00CA0296">
                <w:rPr>
                  <w:rFonts w:ascii="Verdana" w:eastAsia="Times New Roman" w:hAnsi="Verdana" w:cs="Arial"/>
                  <w:color w:val="000000"/>
                  <w:sz w:val="14"/>
                  <w:lang w:eastAsia="fr-FR"/>
                </w:rPr>
                <w:t>Liens</w:t>
              </w:r>
            </w:hyperlink>
          </w:p>
        </w:tc>
        <w:tc>
          <w:tcPr>
            <w:tcW w:w="0" w:type="auto"/>
            <w:shd w:val="clear" w:color="auto" w:fill="CCCCCC"/>
            <w:noWrap/>
            <w:vAlign w:val="center"/>
            <w:hideMark/>
          </w:tcPr>
          <w:p w:rsidR="00CA0296" w:rsidRPr="00CA0296" w:rsidRDefault="00FB5A07" w:rsidP="00CA0296">
            <w:pPr>
              <w:spacing w:after="0" w:line="0" w:lineRule="atLeast"/>
              <w:jc w:val="center"/>
              <w:rPr>
                <w:rFonts w:ascii="Verdana" w:eastAsia="Times New Roman" w:hAnsi="Verdana" w:cs="Arial"/>
                <w:color w:val="000000"/>
                <w:sz w:val="14"/>
                <w:szCs w:val="14"/>
                <w:lang w:eastAsia="fr-FR"/>
              </w:rPr>
            </w:pPr>
            <w:hyperlink r:id="rId23" w:history="1">
              <w:r w:rsidR="00CA0296" w:rsidRPr="00CA0296">
                <w:rPr>
                  <w:rFonts w:ascii="Verdana" w:eastAsia="Times New Roman" w:hAnsi="Verdana" w:cs="Arial"/>
                  <w:color w:val="000000"/>
                  <w:sz w:val="14"/>
                  <w:lang w:eastAsia="fr-FR"/>
                </w:rPr>
                <w:t>Contact</w:t>
              </w:r>
            </w:hyperlink>
          </w:p>
        </w:tc>
      </w:tr>
    </w:tbl>
    <w:p w:rsidR="00CA0296" w:rsidRPr="00CA0296" w:rsidRDefault="00CA0296" w:rsidP="00CA0296">
      <w:pPr>
        <w:spacing w:after="0" w:line="240" w:lineRule="auto"/>
        <w:rPr>
          <w:rFonts w:ascii="Arial" w:eastAsia="Times New Roman" w:hAnsi="Arial" w:cs="Arial"/>
          <w:vanish/>
          <w:color w:val="FFFFCC"/>
          <w:sz w:val="18"/>
          <w:szCs w:val="18"/>
          <w:lang w:eastAsia="fr-FR"/>
        </w:rPr>
      </w:pPr>
    </w:p>
    <w:tbl>
      <w:tblPr>
        <w:tblW w:w="5000" w:type="pct"/>
        <w:tblCellSpacing w:w="0" w:type="dxa"/>
        <w:shd w:val="clear" w:color="auto" w:fill="666666"/>
        <w:tblCellMar>
          <w:top w:w="15" w:type="dxa"/>
          <w:left w:w="15" w:type="dxa"/>
          <w:bottom w:w="15" w:type="dxa"/>
          <w:right w:w="15" w:type="dxa"/>
        </w:tblCellMar>
        <w:tblLook w:val="04A0"/>
      </w:tblPr>
      <w:tblGrid>
        <w:gridCol w:w="9102"/>
      </w:tblGrid>
      <w:tr w:rsidR="00CA0296" w:rsidRPr="00CA0296" w:rsidTr="00CA0296">
        <w:trPr>
          <w:tblCellSpacing w:w="0" w:type="dxa"/>
        </w:trPr>
        <w:tc>
          <w:tcPr>
            <w:tcW w:w="0" w:type="auto"/>
            <w:shd w:val="clear" w:color="auto" w:fill="666666"/>
            <w:vAlign w:val="center"/>
            <w:hideMark/>
          </w:tcPr>
          <w:p w:rsidR="00CA0296" w:rsidRPr="00CA0296" w:rsidRDefault="00CA0296" w:rsidP="00CA0296">
            <w:pPr>
              <w:spacing w:after="0" w:line="240" w:lineRule="auto"/>
              <w:rPr>
                <w:rFonts w:ascii="Arial" w:eastAsia="Times New Roman" w:hAnsi="Arial" w:cs="Arial"/>
                <w:color w:val="FFFFCC"/>
                <w:sz w:val="18"/>
                <w:szCs w:val="18"/>
                <w:lang w:eastAsia="fr-FR"/>
              </w:rPr>
            </w:pPr>
            <w:r w:rsidRPr="00CA0296">
              <w:rPr>
                <w:rFonts w:ascii="Verdana" w:eastAsia="Times New Roman" w:hAnsi="Verdana" w:cs="Arial"/>
                <w:b/>
                <w:bCs/>
                <w:color w:val="FFFFCC"/>
                <w:sz w:val="14"/>
                <w:lang w:eastAsia="fr-FR"/>
              </w:rPr>
              <w:t xml:space="preserve">&gt; </w:t>
            </w:r>
            <w:hyperlink r:id="rId24" w:history="1">
              <w:r w:rsidRPr="00CA0296">
                <w:rPr>
                  <w:rFonts w:ascii="Arial" w:eastAsia="Times New Roman" w:hAnsi="Arial" w:cs="Arial"/>
                  <w:b/>
                  <w:bCs/>
                  <w:color w:val="66FFFF"/>
                  <w:sz w:val="14"/>
                  <w:lang w:eastAsia="fr-FR"/>
                </w:rPr>
                <w:t>Accueil</w:t>
              </w:r>
            </w:hyperlink>
            <w:r w:rsidRPr="00CA0296">
              <w:rPr>
                <w:rFonts w:ascii="Verdana" w:eastAsia="Times New Roman" w:hAnsi="Verdana" w:cs="Arial"/>
                <w:b/>
                <w:bCs/>
                <w:color w:val="FFFFCC"/>
                <w:sz w:val="14"/>
                <w:lang w:eastAsia="fr-FR"/>
              </w:rPr>
              <w:t xml:space="preserve"> &gt; </w:t>
            </w:r>
            <w:hyperlink r:id="rId25" w:history="1">
              <w:r w:rsidRPr="00CA0296">
                <w:rPr>
                  <w:rFonts w:ascii="Arial" w:eastAsia="Times New Roman" w:hAnsi="Arial" w:cs="Arial"/>
                  <w:b/>
                  <w:bCs/>
                  <w:color w:val="66FFFF"/>
                  <w:sz w:val="14"/>
                  <w:lang w:eastAsia="fr-FR"/>
                </w:rPr>
                <w:t>Land Rover</w:t>
              </w:r>
            </w:hyperlink>
            <w:r w:rsidRPr="00CA0296">
              <w:rPr>
                <w:rFonts w:ascii="Verdana" w:eastAsia="Times New Roman" w:hAnsi="Verdana" w:cs="Arial"/>
                <w:b/>
                <w:bCs/>
                <w:color w:val="FFFFCC"/>
                <w:sz w:val="14"/>
                <w:lang w:eastAsia="fr-FR"/>
              </w:rPr>
              <w:t xml:space="preserve"> &gt; </w:t>
            </w:r>
            <w:hyperlink r:id="rId26" w:anchor="moteur_VM" w:history="1">
              <w:r w:rsidRPr="00CA0296">
                <w:rPr>
                  <w:rFonts w:ascii="Arial" w:eastAsia="Times New Roman" w:hAnsi="Arial" w:cs="Arial"/>
                  <w:b/>
                  <w:bCs/>
                  <w:color w:val="66FFFF"/>
                  <w:sz w:val="14"/>
                  <w:lang w:eastAsia="fr-FR"/>
                </w:rPr>
                <w:t>Moteur VM</w:t>
              </w:r>
            </w:hyperlink>
            <w:r w:rsidRPr="00CA0296">
              <w:rPr>
                <w:rFonts w:ascii="Verdana" w:eastAsia="Times New Roman" w:hAnsi="Verdana" w:cs="Arial"/>
                <w:b/>
                <w:bCs/>
                <w:color w:val="FFFFCC"/>
                <w:sz w:val="14"/>
                <w:lang w:eastAsia="fr-FR"/>
              </w:rPr>
              <w:t xml:space="preserve"> &gt;&gt; </w:t>
            </w:r>
          </w:p>
        </w:tc>
      </w:tr>
    </w:tbl>
    <w:p w:rsidR="00CA0296" w:rsidRPr="00CA0296" w:rsidRDefault="00CA0296" w:rsidP="00CA0296">
      <w:pPr>
        <w:spacing w:after="0" w:line="240" w:lineRule="auto"/>
        <w:rPr>
          <w:rFonts w:ascii="Arial" w:eastAsia="Times New Roman" w:hAnsi="Arial" w:cs="Arial"/>
          <w:vanish/>
          <w:color w:val="FFFFCC"/>
          <w:sz w:val="18"/>
          <w:szCs w:val="18"/>
          <w:lang w:eastAsia="fr-FR"/>
        </w:rPr>
      </w:pPr>
    </w:p>
    <w:tbl>
      <w:tblPr>
        <w:tblW w:w="5000" w:type="pct"/>
        <w:tblCellSpacing w:w="0" w:type="dxa"/>
        <w:tblCellMar>
          <w:top w:w="15" w:type="dxa"/>
          <w:left w:w="15" w:type="dxa"/>
          <w:bottom w:w="15" w:type="dxa"/>
          <w:right w:w="15" w:type="dxa"/>
        </w:tblCellMar>
        <w:tblLook w:val="04A0"/>
      </w:tblPr>
      <w:tblGrid>
        <w:gridCol w:w="9102"/>
      </w:tblGrid>
      <w:tr w:rsidR="00CA0296" w:rsidRPr="00CA0296" w:rsidTr="00CA0296">
        <w:trPr>
          <w:tblCellSpacing w:w="0" w:type="dxa"/>
        </w:trPr>
        <w:tc>
          <w:tcPr>
            <w:tcW w:w="0" w:type="auto"/>
            <w:shd w:val="clear" w:color="auto" w:fill="222222"/>
            <w:vAlign w:val="center"/>
            <w:hideMark/>
          </w:tcPr>
          <w:tbl>
            <w:tblPr>
              <w:tblW w:w="5000" w:type="pct"/>
              <w:tblCellSpacing w:w="0" w:type="dxa"/>
              <w:shd w:val="clear" w:color="auto" w:fill="222222"/>
              <w:tblCellMar>
                <w:left w:w="0" w:type="dxa"/>
                <w:right w:w="0" w:type="dxa"/>
              </w:tblCellMar>
              <w:tblLook w:val="04A0"/>
            </w:tblPr>
            <w:tblGrid>
              <w:gridCol w:w="1650"/>
              <w:gridCol w:w="5772"/>
              <w:gridCol w:w="1650"/>
            </w:tblGrid>
            <w:tr w:rsidR="00CA0296" w:rsidRPr="00CA0296">
              <w:trPr>
                <w:tblCellSpacing w:w="0" w:type="dxa"/>
              </w:trPr>
              <w:tc>
                <w:tcPr>
                  <w:tcW w:w="1650" w:type="dxa"/>
                  <w:shd w:val="clear" w:color="auto" w:fill="222222"/>
                  <w:vAlign w:val="center"/>
                  <w:hideMark/>
                </w:tcPr>
                <w:p w:rsidR="00CA0296" w:rsidRPr="00CA0296" w:rsidRDefault="00CA0296" w:rsidP="00CA0296">
                  <w:pPr>
                    <w:spacing w:after="0" w:line="240" w:lineRule="auto"/>
                    <w:rPr>
                      <w:rFonts w:ascii="Arial" w:eastAsia="Times New Roman" w:hAnsi="Arial" w:cs="Arial"/>
                      <w:b/>
                      <w:bCs/>
                      <w:color w:val="FF6600"/>
                      <w:sz w:val="24"/>
                      <w:szCs w:val="24"/>
                      <w:lang w:eastAsia="fr-FR"/>
                    </w:rPr>
                  </w:pPr>
                </w:p>
              </w:tc>
              <w:tc>
                <w:tcPr>
                  <w:tcW w:w="0" w:type="auto"/>
                  <w:shd w:val="clear" w:color="auto" w:fill="222222"/>
                  <w:vAlign w:val="center"/>
                  <w:hideMark/>
                </w:tcPr>
                <w:p w:rsidR="00CA0296" w:rsidRPr="00CA0296" w:rsidRDefault="00CA0296" w:rsidP="00CA0296">
                  <w:pPr>
                    <w:shd w:val="clear" w:color="auto" w:fill="222222"/>
                    <w:spacing w:after="0" w:line="240" w:lineRule="auto"/>
                    <w:jc w:val="center"/>
                    <w:rPr>
                      <w:rFonts w:ascii="Arial" w:eastAsia="Times New Roman" w:hAnsi="Arial" w:cs="Arial"/>
                      <w:b/>
                      <w:bCs/>
                      <w:color w:val="FF6600"/>
                      <w:sz w:val="24"/>
                      <w:szCs w:val="24"/>
                      <w:lang w:eastAsia="fr-FR"/>
                    </w:rPr>
                  </w:pPr>
                  <w:r w:rsidRPr="00CA0296">
                    <w:rPr>
                      <w:rFonts w:ascii="Arial" w:eastAsia="Times New Roman" w:hAnsi="Arial" w:cs="Arial"/>
                      <w:b/>
                      <w:bCs/>
                      <w:color w:val="FF6600"/>
                      <w:sz w:val="24"/>
                      <w:szCs w:val="24"/>
                      <w:lang w:eastAsia="fr-FR"/>
                    </w:rPr>
                    <w:t>Réglage de l'avance d'une pompe d'injection Bosch VE</w:t>
                  </w:r>
                </w:p>
              </w:tc>
              <w:tc>
                <w:tcPr>
                  <w:tcW w:w="1650" w:type="dxa"/>
                  <w:shd w:val="clear" w:color="auto" w:fill="222222"/>
                  <w:vAlign w:val="center"/>
                  <w:hideMark/>
                </w:tcPr>
                <w:p w:rsidR="00CA0296" w:rsidRPr="00CA0296" w:rsidRDefault="00CA0296" w:rsidP="00CA0296">
                  <w:pPr>
                    <w:spacing w:after="0" w:line="240" w:lineRule="auto"/>
                    <w:jc w:val="right"/>
                    <w:rPr>
                      <w:rFonts w:ascii="Arial" w:eastAsia="Times New Roman" w:hAnsi="Arial" w:cs="Arial"/>
                      <w:b/>
                      <w:bCs/>
                      <w:color w:val="FF6600"/>
                      <w:sz w:val="24"/>
                      <w:szCs w:val="24"/>
                      <w:lang w:eastAsia="fr-FR"/>
                    </w:rPr>
                  </w:pPr>
                </w:p>
              </w:tc>
            </w:tr>
          </w:tbl>
          <w:p w:rsidR="00CA0296" w:rsidRPr="00CA0296" w:rsidRDefault="00CA0296" w:rsidP="00CA0296">
            <w:pPr>
              <w:spacing w:after="0" w:line="240" w:lineRule="auto"/>
              <w:rPr>
                <w:rFonts w:ascii="Arial" w:eastAsia="Times New Roman" w:hAnsi="Arial" w:cs="Arial"/>
                <w:color w:val="FFFFCC"/>
                <w:sz w:val="18"/>
                <w:szCs w:val="18"/>
                <w:lang w:eastAsia="fr-FR"/>
              </w:rPr>
            </w:pPr>
          </w:p>
        </w:tc>
      </w:tr>
    </w:tbl>
    <w:p w:rsidR="00CA0296" w:rsidRPr="00CA0296" w:rsidRDefault="00CA0296" w:rsidP="00CA0296">
      <w:pPr>
        <w:spacing w:after="0" w:line="240" w:lineRule="auto"/>
        <w:rPr>
          <w:rFonts w:ascii="Arial" w:eastAsia="Times New Roman" w:hAnsi="Arial" w:cs="Arial"/>
          <w:vanish/>
          <w:color w:val="FFFFCC"/>
          <w:sz w:val="18"/>
          <w:szCs w:val="18"/>
          <w:lang w:eastAsia="fr-FR"/>
        </w:rPr>
      </w:pPr>
    </w:p>
    <w:tbl>
      <w:tblPr>
        <w:tblW w:w="5000" w:type="pct"/>
        <w:tblCellSpacing w:w="0" w:type="dxa"/>
        <w:tblCellMar>
          <w:top w:w="15" w:type="dxa"/>
          <w:left w:w="15" w:type="dxa"/>
          <w:bottom w:w="15" w:type="dxa"/>
          <w:right w:w="15" w:type="dxa"/>
        </w:tblCellMar>
        <w:tblLook w:val="04A0"/>
      </w:tblPr>
      <w:tblGrid>
        <w:gridCol w:w="9102"/>
      </w:tblGrid>
      <w:tr w:rsidR="00CA0296" w:rsidRPr="00CA0296" w:rsidTr="00CA0296">
        <w:trPr>
          <w:tblCellSpacing w:w="0" w:type="dxa"/>
        </w:trPr>
        <w:tc>
          <w:tcPr>
            <w:tcW w:w="6" w:type="dxa"/>
            <w:hideMark/>
          </w:tcPr>
          <w:tbl>
            <w:tblPr>
              <w:tblW w:w="4750" w:type="pct"/>
              <w:jc w:val="center"/>
              <w:tblCellSpacing w:w="37" w:type="dxa"/>
              <w:shd w:val="clear" w:color="auto" w:fill="444444"/>
              <w:tblCellMar>
                <w:top w:w="15" w:type="dxa"/>
                <w:left w:w="15" w:type="dxa"/>
                <w:bottom w:w="15" w:type="dxa"/>
                <w:right w:w="15" w:type="dxa"/>
              </w:tblCellMar>
              <w:tblLook w:val="04A0"/>
            </w:tblPr>
            <w:tblGrid>
              <w:gridCol w:w="8618"/>
            </w:tblGrid>
            <w:tr w:rsidR="00CA0296" w:rsidRPr="00CA0296">
              <w:trPr>
                <w:tblCellSpacing w:w="37" w:type="dxa"/>
                <w:jc w:val="center"/>
              </w:trPr>
              <w:tc>
                <w:tcPr>
                  <w:tcW w:w="0" w:type="auto"/>
                  <w:shd w:val="clear" w:color="auto" w:fill="444444"/>
                  <w:hideMark/>
                </w:tcPr>
                <w:p w:rsidR="00CA0296" w:rsidRPr="00CA0296" w:rsidRDefault="00CA0296" w:rsidP="00CA0296">
                  <w:pPr>
                    <w:spacing w:after="0" w:line="240" w:lineRule="auto"/>
                    <w:rPr>
                      <w:rFonts w:ascii="Arial" w:eastAsia="Times New Roman" w:hAnsi="Arial" w:cs="Arial"/>
                      <w:color w:val="FFFFCC"/>
                      <w:sz w:val="18"/>
                      <w:szCs w:val="18"/>
                      <w:lang w:eastAsia="fr-FR"/>
                    </w:rPr>
                  </w:pPr>
                </w:p>
              </w:tc>
            </w:tr>
          </w:tbl>
          <w:p w:rsidR="00CA0296" w:rsidRPr="00CA0296" w:rsidRDefault="00CA0296" w:rsidP="00CA0296">
            <w:pPr>
              <w:spacing w:after="0" w:line="240" w:lineRule="auto"/>
              <w:rPr>
                <w:rFonts w:ascii="Arial" w:eastAsia="Times New Roman" w:hAnsi="Arial" w:cs="Arial"/>
                <w:vanish/>
                <w:color w:val="FFFFCC"/>
                <w:sz w:val="18"/>
                <w:szCs w:val="18"/>
                <w:lang w:eastAsia="fr-FR"/>
              </w:rPr>
            </w:pPr>
          </w:p>
          <w:tbl>
            <w:tblPr>
              <w:tblW w:w="4750" w:type="pct"/>
              <w:jc w:val="center"/>
              <w:tblCellSpacing w:w="37" w:type="dxa"/>
              <w:shd w:val="clear" w:color="auto" w:fill="444444"/>
              <w:tblCellMar>
                <w:top w:w="15" w:type="dxa"/>
                <w:left w:w="15" w:type="dxa"/>
                <w:bottom w:w="15" w:type="dxa"/>
                <w:right w:w="15" w:type="dxa"/>
              </w:tblCellMar>
              <w:tblLook w:val="04A0"/>
            </w:tblPr>
            <w:tblGrid>
              <w:gridCol w:w="8618"/>
            </w:tblGrid>
            <w:tr w:rsidR="00CA0296" w:rsidRPr="00CA0296">
              <w:trPr>
                <w:tblCellSpacing w:w="37" w:type="dxa"/>
                <w:jc w:val="center"/>
              </w:trPr>
              <w:tc>
                <w:tcPr>
                  <w:tcW w:w="0" w:type="auto"/>
                  <w:shd w:val="clear" w:color="auto" w:fill="444444"/>
                  <w:hideMark/>
                </w:tcPr>
                <w:p w:rsidR="00CA0296" w:rsidRPr="00CA0296" w:rsidRDefault="00CA0296" w:rsidP="00CA0296">
                  <w:pPr>
                    <w:spacing w:before="100" w:beforeAutospacing="1" w:after="100" w:afterAutospacing="1" w:line="240" w:lineRule="auto"/>
                    <w:rPr>
                      <w:rFonts w:ascii="Arial" w:eastAsia="Times New Roman" w:hAnsi="Arial" w:cs="Arial"/>
                      <w:color w:val="FFFFCC"/>
                      <w:sz w:val="18"/>
                      <w:szCs w:val="18"/>
                      <w:lang w:eastAsia="fr-FR"/>
                    </w:rPr>
                  </w:pPr>
                  <w:r w:rsidRPr="00CA0296">
                    <w:rPr>
                      <w:rFonts w:ascii="Arial" w:eastAsia="Times New Roman" w:hAnsi="Arial" w:cs="Arial"/>
                      <w:color w:val="FFFFCC"/>
                      <w:sz w:val="18"/>
                      <w:szCs w:val="18"/>
                      <w:lang w:eastAsia="fr-FR"/>
                    </w:rPr>
                    <w:t xml:space="preserve">Pour le calage de la pompe d'injection Bosch VE équipant le VM, le 200 </w:t>
                  </w:r>
                  <w:proofErr w:type="spellStart"/>
                  <w:r w:rsidRPr="00CA0296">
                    <w:rPr>
                      <w:rFonts w:ascii="Arial" w:eastAsia="Times New Roman" w:hAnsi="Arial" w:cs="Arial"/>
                      <w:color w:val="FFFFCC"/>
                      <w:sz w:val="18"/>
                      <w:szCs w:val="18"/>
                      <w:lang w:eastAsia="fr-FR"/>
                    </w:rPr>
                    <w:t>tdi</w:t>
                  </w:r>
                  <w:proofErr w:type="spellEnd"/>
                  <w:r w:rsidRPr="00CA0296">
                    <w:rPr>
                      <w:rFonts w:ascii="Arial" w:eastAsia="Times New Roman" w:hAnsi="Arial" w:cs="Arial"/>
                      <w:color w:val="FFFFCC"/>
                      <w:sz w:val="18"/>
                      <w:szCs w:val="18"/>
                      <w:lang w:eastAsia="fr-FR"/>
                    </w:rPr>
                    <w:t xml:space="preserve"> et le 300 </w:t>
                  </w:r>
                  <w:proofErr w:type="spellStart"/>
                  <w:r w:rsidRPr="00CA0296">
                    <w:rPr>
                      <w:rFonts w:ascii="Arial" w:eastAsia="Times New Roman" w:hAnsi="Arial" w:cs="Arial"/>
                      <w:color w:val="FFFFCC"/>
                      <w:sz w:val="18"/>
                      <w:szCs w:val="18"/>
                      <w:lang w:eastAsia="fr-FR"/>
                    </w:rPr>
                    <w:t>tdi</w:t>
                  </w:r>
                  <w:proofErr w:type="spellEnd"/>
                  <w:r w:rsidRPr="00CA0296">
                    <w:rPr>
                      <w:rFonts w:ascii="Arial" w:eastAsia="Times New Roman" w:hAnsi="Arial" w:cs="Arial"/>
                      <w:color w:val="FFFFCC"/>
                      <w:sz w:val="18"/>
                      <w:szCs w:val="18"/>
                      <w:lang w:eastAsia="fr-FR"/>
                    </w:rPr>
                    <w:t xml:space="preserve">, ainsi que de nombreux véhicules diesel indirects produits dans les années 80 et la première moitié des années 90, il est nécessaire de disposer d'une pige spéciale. Mais le réglage est facile une fois cet outil entre les mains. </w:t>
                  </w:r>
                </w:p>
                <w:p w:rsidR="00CA0296" w:rsidRPr="00CA0296" w:rsidRDefault="00CA0296" w:rsidP="00CA0296">
                  <w:pPr>
                    <w:spacing w:before="100" w:beforeAutospacing="1" w:after="100" w:afterAutospacing="1" w:line="240" w:lineRule="auto"/>
                    <w:rPr>
                      <w:rFonts w:ascii="Arial" w:eastAsia="Times New Roman" w:hAnsi="Arial" w:cs="Arial"/>
                      <w:color w:val="FFFFCC"/>
                      <w:sz w:val="18"/>
                      <w:szCs w:val="18"/>
                      <w:lang w:eastAsia="fr-FR"/>
                    </w:rPr>
                  </w:pPr>
                  <w:r w:rsidRPr="00CA0296">
                    <w:rPr>
                      <w:rFonts w:ascii="Arial" w:eastAsia="Times New Roman" w:hAnsi="Arial" w:cs="Arial"/>
                      <w:color w:val="FFFFCC"/>
                      <w:sz w:val="18"/>
                      <w:szCs w:val="18"/>
                      <w:lang w:eastAsia="fr-FR"/>
                    </w:rPr>
                    <w:t xml:space="preserve">Il ne s'agit en fait pas </w:t>
                  </w:r>
                  <w:r w:rsidRPr="00CA0296">
                    <w:rPr>
                      <w:rFonts w:ascii="Arial" w:eastAsia="Times New Roman" w:hAnsi="Arial" w:cs="Arial"/>
                      <w:i/>
                      <w:iCs/>
                      <w:color w:val="FFFFCC"/>
                      <w:sz w:val="18"/>
                      <w:lang w:eastAsia="fr-FR"/>
                    </w:rPr>
                    <w:t>stricto sensu</w:t>
                  </w:r>
                  <w:r w:rsidRPr="00CA0296">
                    <w:rPr>
                      <w:rFonts w:ascii="Arial" w:eastAsia="Times New Roman" w:hAnsi="Arial" w:cs="Arial"/>
                      <w:color w:val="FFFFCC"/>
                      <w:sz w:val="18"/>
                      <w:szCs w:val="18"/>
                      <w:lang w:eastAsia="fr-FR"/>
                    </w:rPr>
                    <w:t xml:space="preserve"> d'une pige, puisque cet accessoire n'est ni un étalon de mesure, ni un instrument servant à relever des longueurs, ni un outil servant à bloquer une pièce dans une position prédéterminée. Mais il évoque incontestablement les piges graduées qui servaient autrefois au calage de l'allumage des moteurs. C'est en réalité une simple rallonge</w:t>
                  </w:r>
                  <w:proofErr w:type="gramStart"/>
                  <w:r w:rsidRPr="00CA0296">
                    <w:rPr>
                      <w:rFonts w:ascii="Arial" w:eastAsia="Times New Roman" w:hAnsi="Arial" w:cs="Arial"/>
                      <w:color w:val="FFFFCC"/>
                      <w:sz w:val="18"/>
                      <w:szCs w:val="18"/>
                      <w:lang w:eastAsia="fr-FR"/>
                    </w:rPr>
                    <w:t>  :</w:t>
                  </w:r>
                  <w:proofErr w:type="gramEnd"/>
                  <w:r w:rsidRPr="00CA0296">
                    <w:rPr>
                      <w:rFonts w:ascii="Arial" w:eastAsia="Times New Roman" w:hAnsi="Arial" w:cs="Arial"/>
                      <w:color w:val="FFFFCC"/>
                      <w:sz w:val="18"/>
                      <w:szCs w:val="18"/>
                      <w:lang w:eastAsia="fr-FR"/>
                    </w:rPr>
                    <w:t xml:space="preserve"> un tube creux dans lequel coulisse une tige venant pousser le toucheau d'un comparateur.</w:t>
                  </w:r>
                </w:p>
              </w:tc>
            </w:tr>
          </w:tbl>
          <w:p w:rsidR="00CA0296" w:rsidRPr="00CA0296" w:rsidRDefault="00CA0296" w:rsidP="00CA0296">
            <w:pPr>
              <w:spacing w:after="0" w:line="240" w:lineRule="auto"/>
              <w:jc w:val="center"/>
              <w:rPr>
                <w:rFonts w:ascii="Arial" w:eastAsia="Times New Roman" w:hAnsi="Arial" w:cs="Arial"/>
                <w:vanish/>
                <w:color w:val="FFFFCC"/>
                <w:sz w:val="18"/>
                <w:szCs w:val="18"/>
                <w:lang w:eastAsia="fr-FR"/>
              </w:rPr>
            </w:pPr>
          </w:p>
          <w:tbl>
            <w:tblPr>
              <w:tblW w:w="4750" w:type="pct"/>
              <w:jc w:val="center"/>
              <w:tblCellSpacing w:w="37" w:type="dxa"/>
              <w:shd w:val="clear" w:color="auto" w:fill="444444"/>
              <w:tblCellMar>
                <w:top w:w="15" w:type="dxa"/>
                <w:left w:w="15" w:type="dxa"/>
                <w:bottom w:w="15" w:type="dxa"/>
                <w:right w:w="15" w:type="dxa"/>
              </w:tblCellMar>
              <w:tblLook w:val="04A0"/>
            </w:tblPr>
            <w:tblGrid>
              <w:gridCol w:w="8618"/>
            </w:tblGrid>
            <w:tr w:rsidR="00CA0296" w:rsidRPr="00CA0296">
              <w:trPr>
                <w:tblCellSpacing w:w="37" w:type="dxa"/>
                <w:jc w:val="center"/>
              </w:trPr>
              <w:tc>
                <w:tcPr>
                  <w:tcW w:w="0" w:type="auto"/>
                  <w:shd w:val="clear" w:color="auto" w:fill="444444"/>
                  <w:vAlign w:val="center"/>
                  <w:hideMark/>
                </w:tcPr>
                <w:p w:rsidR="00CA0296" w:rsidRPr="00CA0296" w:rsidRDefault="00CA0296" w:rsidP="00CA0296">
                  <w:pPr>
                    <w:spacing w:before="100" w:beforeAutospacing="1" w:after="100" w:afterAutospacing="1" w:line="240" w:lineRule="auto"/>
                    <w:rPr>
                      <w:rFonts w:ascii="Arial" w:eastAsia="Times New Roman" w:hAnsi="Arial" w:cs="Arial"/>
                      <w:color w:val="FFFFCC"/>
                      <w:sz w:val="18"/>
                      <w:szCs w:val="18"/>
                      <w:lang w:eastAsia="fr-FR"/>
                    </w:rPr>
                  </w:pPr>
                  <w:bookmarkStart w:id="4" w:name="sommaire"/>
                  <w:bookmarkEnd w:id="4"/>
                  <w:r w:rsidRPr="00CA0296">
                    <w:rPr>
                      <w:rFonts w:ascii="Arial" w:eastAsia="Times New Roman" w:hAnsi="Arial" w:cs="Arial"/>
                      <w:b/>
                      <w:bCs/>
                      <w:color w:val="FFFFCC"/>
                      <w:sz w:val="18"/>
                      <w:lang w:eastAsia="fr-FR"/>
                    </w:rPr>
                    <w:t>Sommaire</w:t>
                  </w:r>
                  <w:r w:rsidRPr="00CA0296">
                    <w:rPr>
                      <w:rFonts w:ascii="Arial" w:eastAsia="Times New Roman" w:hAnsi="Arial" w:cs="Arial"/>
                      <w:color w:val="FFFFCC"/>
                      <w:sz w:val="18"/>
                      <w:szCs w:val="18"/>
                      <w:lang w:eastAsia="fr-FR"/>
                    </w:rPr>
                    <w:t xml:space="preserve"> :</w:t>
                  </w:r>
                </w:p>
                <w:p w:rsidR="00CA0296" w:rsidRPr="00CA0296" w:rsidRDefault="00FB5A07" w:rsidP="00CA0296">
                  <w:pPr>
                    <w:numPr>
                      <w:ilvl w:val="0"/>
                      <w:numId w:val="1"/>
                    </w:numPr>
                    <w:spacing w:before="100" w:beforeAutospacing="1" w:after="100" w:afterAutospacing="1" w:line="240" w:lineRule="auto"/>
                    <w:rPr>
                      <w:rFonts w:ascii="Arial" w:eastAsia="Times New Roman" w:hAnsi="Arial" w:cs="Arial"/>
                      <w:color w:val="FFFFCC"/>
                      <w:sz w:val="18"/>
                      <w:szCs w:val="18"/>
                      <w:lang w:eastAsia="fr-FR"/>
                    </w:rPr>
                  </w:pPr>
                  <w:hyperlink r:id="rId27" w:anchor="principe" w:history="1">
                    <w:r w:rsidR="00CA0296" w:rsidRPr="00CA0296">
                      <w:rPr>
                        <w:rFonts w:ascii="Arial" w:eastAsia="Times New Roman" w:hAnsi="Arial" w:cs="Arial"/>
                        <w:b/>
                        <w:bCs/>
                        <w:color w:val="66FFFF"/>
                        <w:sz w:val="18"/>
                        <w:lang w:eastAsia="fr-FR"/>
                      </w:rPr>
                      <w:t>Principe de la pompe</w:t>
                    </w:r>
                  </w:hyperlink>
                  <w:r w:rsidR="00CA0296" w:rsidRPr="00CA0296">
                    <w:rPr>
                      <w:rFonts w:ascii="Arial" w:eastAsia="Times New Roman" w:hAnsi="Arial" w:cs="Arial"/>
                      <w:color w:val="FFFFCC"/>
                      <w:sz w:val="18"/>
                      <w:szCs w:val="18"/>
                      <w:lang w:eastAsia="fr-FR"/>
                    </w:rPr>
                    <w:t xml:space="preserve"> </w:t>
                  </w:r>
                </w:p>
                <w:p w:rsidR="00CA0296" w:rsidRPr="00CA0296" w:rsidRDefault="00FB5A07" w:rsidP="00CA0296">
                  <w:pPr>
                    <w:numPr>
                      <w:ilvl w:val="0"/>
                      <w:numId w:val="1"/>
                    </w:numPr>
                    <w:spacing w:before="100" w:beforeAutospacing="1" w:after="100" w:afterAutospacing="1" w:line="240" w:lineRule="auto"/>
                    <w:rPr>
                      <w:rFonts w:ascii="Arial" w:eastAsia="Times New Roman" w:hAnsi="Arial" w:cs="Arial"/>
                      <w:color w:val="FFFFCC"/>
                      <w:sz w:val="18"/>
                      <w:szCs w:val="18"/>
                      <w:lang w:eastAsia="fr-FR"/>
                    </w:rPr>
                  </w:pPr>
                  <w:hyperlink r:id="rId28" w:anchor="adaptateur_original" w:history="1">
                    <w:r w:rsidR="00CA0296" w:rsidRPr="00CA0296">
                      <w:rPr>
                        <w:rFonts w:ascii="Arial" w:eastAsia="Times New Roman" w:hAnsi="Arial" w:cs="Arial"/>
                        <w:b/>
                        <w:bCs/>
                        <w:color w:val="66FFFF"/>
                        <w:sz w:val="18"/>
                        <w:lang w:eastAsia="fr-FR"/>
                      </w:rPr>
                      <w:t>L'adaptateur original Bosch</w:t>
                    </w:r>
                  </w:hyperlink>
                  <w:r w:rsidR="00CA0296" w:rsidRPr="00CA0296">
                    <w:rPr>
                      <w:rFonts w:ascii="Arial" w:eastAsia="Times New Roman" w:hAnsi="Arial" w:cs="Arial"/>
                      <w:b/>
                      <w:bCs/>
                      <w:color w:val="FFFFCC"/>
                      <w:sz w:val="18"/>
                      <w:lang w:eastAsia="fr-FR"/>
                    </w:rPr>
                    <w:t xml:space="preserve"> </w:t>
                  </w:r>
                </w:p>
                <w:p w:rsidR="00CA0296" w:rsidRPr="00CA0296" w:rsidRDefault="00FB5A07" w:rsidP="00CA0296">
                  <w:pPr>
                    <w:numPr>
                      <w:ilvl w:val="0"/>
                      <w:numId w:val="1"/>
                    </w:numPr>
                    <w:spacing w:before="100" w:beforeAutospacing="1" w:after="100" w:afterAutospacing="1" w:line="240" w:lineRule="auto"/>
                    <w:rPr>
                      <w:rFonts w:ascii="Arial" w:eastAsia="Times New Roman" w:hAnsi="Arial" w:cs="Arial"/>
                      <w:color w:val="FFFFCC"/>
                      <w:sz w:val="18"/>
                      <w:szCs w:val="18"/>
                      <w:lang w:eastAsia="fr-FR"/>
                    </w:rPr>
                  </w:pPr>
                  <w:hyperlink r:id="rId29" w:anchor="adaptateur_simplifie" w:history="1">
                    <w:r w:rsidR="00CA0296" w:rsidRPr="00CA0296">
                      <w:rPr>
                        <w:rFonts w:ascii="Arial" w:eastAsia="Times New Roman" w:hAnsi="Arial" w:cs="Arial"/>
                        <w:b/>
                        <w:bCs/>
                        <w:color w:val="66FFFF"/>
                        <w:sz w:val="18"/>
                        <w:lang w:eastAsia="fr-FR"/>
                      </w:rPr>
                      <w:t>Un adaptateur simplifié</w:t>
                    </w:r>
                  </w:hyperlink>
                  <w:r w:rsidR="00CA0296" w:rsidRPr="00CA0296">
                    <w:rPr>
                      <w:rFonts w:ascii="Arial" w:eastAsia="Times New Roman" w:hAnsi="Arial" w:cs="Arial"/>
                      <w:color w:val="FFFFCC"/>
                      <w:sz w:val="18"/>
                      <w:szCs w:val="18"/>
                      <w:lang w:eastAsia="fr-FR"/>
                    </w:rPr>
                    <w:t xml:space="preserve"> </w:t>
                  </w:r>
                </w:p>
                <w:p w:rsidR="00CA0296" w:rsidRPr="00CA0296" w:rsidRDefault="00FB5A07" w:rsidP="00CA0296">
                  <w:pPr>
                    <w:numPr>
                      <w:ilvl w:val="0"/>
                      <w:numId w:val="1"/>
                    </w:numPr>
                    <w:spacing w:before="100" w:beforeAutospacing="1" w:after="100" w:afterAutospacing="1" w:line="240" w:lineRule="auto"/>
                    <w:rPr>
                      <w:rFonts w:ascii="Arial" w:eastAsia="Times New Roman" w:hAnsi="Arial" w:cs="Arial"/>
                      <w:color w:val="FFFFCC"/>
                      <w:sz w:val="18"/>
                      <w:szCs w:val="18"/>
                      <w:lang w:eastAsia="fr-FR"/>
                    </w:rPr>
                  </w:pPr>
                  <w:hyperlink r:id="rId30" w:anchor="reglage_avance" w:history="1">
                    <w:r w:rsidR="00CA0296" w:rsidRPr="00CA0296">
                      <w:rPr>
                        <w:rFonts w:ascii="Arial" w:eastAsia="Times New Roman" w:hAnsi="Arial" w:cs="Arial"/>
                        <w:b/>
                        <w:bCs/>
                        <w:color w:val="66FFFF"/>
                        <w:sz w:val="18"/>
                        <w:lang w:eastAsia="fr-FR"/>
                      </w:rPr>
                      <w:t xml:space="preserve">Réglage de l'avance </w:t>
                    </w:r>
                  </w:hyperlink>
                </w:p>
                <w:tbl>
                  <w:tblPr>
                    <w:tblW w:w="5000" w:type="pct"/>
                    <w:tblCellSpacing w:w="15" w:type="dxa"/>
                    <w:shd w:val="clear" w:color="auto" w:fill="CCCCCC"/>
                    <w:tblCellMar>
                      <w:left w:w="0" w:type="dxa"/>
                      <w:right w:w="0" w:type="dxa"/>
                    </w:tblCellMar>
                    <w:tblLook w:val="04A0"/>
                  </w:tblPr>
                  <w:tblGrid>
                    <w:gridCol w:w="285"/>
                    <w:gridCol w:w="8155"/>
                  </w:tblGrid>
                  <w:tr w:rsidR="00CA0296" w:rsidRPr="00CA0296">
                    <w:trPr>
                      <w:trHeight w:val="225"/>
                      <w:tblCellSpacing w:w="15" w:type="dxa"/>
                    </w:trPr>
                    <w:tc>
                      <w:tcPr>
                        <w:tcW w:w="210" w:type="dxa"/>
                        <w:shd w:val="clear" w:color="auto" w:fill="CCCCCC"/>
                        <w:vAlign w:val="center"/>
                        <w:hideMark/>
                      </w:tcPr>
                      <w:p w:rsidR="00CA0296" w:rsidRPr="00CA0296" w:rsidRDefault="00CA0296" w:rsidP="00CA0296">
                        <w:pPr>
                          <w:spacing w:after="0" w:line="300" w:lineRule="atLeast"/>
                          <w:jc w:val="center"/>
                          <w:rPr>
                            <w:rFonts w:ascii="Arial" w:eastAsia="Times New Roman" w:hAnsi="Arial" w:cs="Arial"/>
                            <w:b/>
                            <w:bCs/>
                            <w:color w:val="333333"/>
                            <w:sz w:val="21"/>
                            <w:szCs w:val="21"/>
                            <w:lang w:eastAsia="fr-FR"/>
                          </w:rPr>
                        </w:pPr>
                        <w:r>
                          <w:rPr>
                            <w:rFonts w:ascii="Arial" w:eastAsia="Times New Roman" w:hAnsi="Arial" w:cs="Arial"/>
                            <w:b/>
                            <w:bCs/>
                            <w:noProof/>
                            <w:color w:val="333333"/>
                            <w:sz w:val="21"/>
                            <w:szCs w:val="21"/>
                            <w:lang w:eastAsia="fr-FR"/>
                          </w:rPr>
                          <w:drawing>
                            <wp:inline distT="0" distB="0" distL="0" distR="0">
                              <wp:extent cx="133350" cy="142875"/>
                              <wp:effectExtent l="19050" t="0" r="0" b="0"/>
                              <wp:docPr id="9" name="Image 9" descr="http://www.cambouis.com/images/Templates/puce_subtit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cambouis.com/images/Templates/puce_subtitle.gif"/>
                                      <pic:cNvPicPr>
                                        <a:picLocks noChangeAspect="1" noChangeArrowheads="1"/>
                                      </pic:cNvPicPr>
                                    </pic:nvPicPr>
                                    <pic:blipFill>
                                      <a:blip r:embed="rId31"/>
                                      <a:srcRect/>
                                      <a:stretch>
                                        <a:fillRect/>
                                      </a:stretch>
                                    </pic:blipFill>
                                    <pic:spPr bwMode="auto">
                                      <a:xfrm>
                                        <a:off x="0" y="0"/>
                                        <a:ext cx="133350" cy="142875"/>
                                      </a:xfrm>
                                      <a:prstGeom prst="rect">
                                        <a:avLst/>
                                      </a:prstGeom>
                                      <a:noFill/>
                                      <a:ln w="9525">
                                        <a:noFill/>
                                        <a:miter lim="800000"/>
                                        <a:headEnd/>
                                        <a:tailEnd/>
                                      </a:ln>
                                    </pic:spPr>
                                  </pic:pic>
                                </a:graphicData>
                              </a:graphic>
                            </wp:inline>
                          </w:drawing>
                        </w:r>
                      </w:p>
                    </w:tc>
                    <w:tc>
                      <w:tcPr>
                        <w:tcW w:w="0" w:type="auto"/>
                        <w:shd w:val="clear" w:color="auto" w:fill="CCCCCC"/>
                        <w:vAlign w:val="center"/>
                        <w:hideMark/>
                      </w:tcPr>
                      <w:p w:rsidR="00CA0296" w:rsidRPr="00CA0296" w:rsidRDefault="00CA0296" w:rsidP="00CA0296">
                        <w:pPr>
                          <w:spacing w:after="0" w:line="300" w:lineRule="atLeast"/>
                          <w:rPr>
                            <w:rFonts w:ascii="Arial" w:eastAsia="Times New Roman" w:hAnsi="Arial" w:cs="Arial"/>
                            <w:b/>
                            <w:bCs/>
                            <w:color w:val="333333"/>
                            <w:sz w:val="21"/>
                            <w:szCs w:val="21"/>
                            <w:lang w:eastAsia="fr-FR"/>
                          </w:rPr>
                        </w:pPr>
                        <w:bookmarkStart w:id="5" w:name="principe"/>
                        <w:bookmarkEnd w:id="5"/>
                        <w:r w:rsidRPr="00CA0296">
                          <w:rPr>
                            <w:rFonts w:ascii="Arial" w:eastAsia="Times New Roman" w:hAnsi="Arial" w:cs="Arial"/>
                            <w:b/>
                            <w:bCs/>
                            <w:color w:val="333333"/>
                            <w:sz w:val="21"/>
                            <w:szCs w:val="21"/>
                            <w:lang w:eastAsia="fr-FR"/>
                          </w:rPr>
                          <w:t>Principe de calage du point d'injection</w:t>
                        </w:r>
                      </w:p>
                    </w:tc>
                  </w:tr>
                </w:tbl>
                <w:p w:rsidR="00CA0296" w:rsidRPr="00CA0296" w:rsidRDefault="00CA0296" w:rsidP="00CA0296">
                  <w:pPr>
                    <w:spacing w:before="100" w:beforeAutospacing="1" w:after="100" w:afterAutospacing="1" w:line="240" w:lineRule="auto"/>
                    <w:rPr>
                      <w:rFonts w:ascii="Arial" w:eastAsia="Times New Roman" w:hAnsi="Arial" w:cs="Arial"/>
                      <w:color w:val="FFFFCC"/>
                      <w:sz w:val="18"/>
                      <w:szCs w:val="18"/>
                      <w:lang w:eastAsia="fr-FR"/>
                    </w:rPr>
                  </w:pPr>
                  <w:r w:rsidRPr="00CA0296">
                    <w:rPr>
                      <w:rFonts w:ascii="Arial" w:eastAsia="Times New Roman" w:hAnsi="Arial" w:cs="Arial"/>
                      <w:color w:val="FFFFCC"/>
                      <w:sz w:val="18"/>
                      <w:szCs w:val="18"/>
                      <w:lang w:eastAsia="fr-FR"/>
                    </w:rPr>
                    <w:t xml:space="preserve">Les images ci-dessous sont extraites de la documentation Bosch : "Diesel </w:t>
                  </w:r>
                  <w:proofErr w:type="spellStart"/>
                  <w:r w:rsidRPr="00CA0296">
                    <w:rPr>
                      <w:rFonts w:ascii="Arial" w:eastAsia="Times New Roman" w:hAnsi="Arial" w:cs="Arial"/>
                      <w:color w:val="FFFFCC"/>
                      <w:sz w:val="18"/>
                      <w:szCs w:val="18"/>
                      <w:lang w:eastAsia="fr-FR"/>
                    </w:rPr>
                    <w:t>Distributor</w:t>
                  </w:r>
                  <w:proofErr w:type="spellEnd"/>
                  <w:r w:rsidRPr="00CA0296">
                    <w:rPr>
                      <w:rFonts w:ascii="Arial" w:eastAsia="Times New Roman" w:hAnsi="Arial" w:cs="Arial"/>
                      <w:color w:val="FFFFCC"/>
                      <w:sz w:val="18"/>
                      <w:szCs w:val="18"/>
                      <w:lang w:eastAsia="fr-FR"/>
                    </w:rPr>
                    <w:t xml:space="preserve"> Fuel-Injection </w:t>
                  </w:r>
                  <w:proofErr w:type="spellStart"/>
                  <w:r w:rsidRPr="00CA0296">
                    <w:rPr>
                      <w:rFonts w:ascii="Arial" w:eastAsia="Times New Roman" w:hAnsi="Arial" w:cs="Arial"/>
                      <w:color w:val="FFFFCC"/>
                      <w:sz w:val="18"/>
                      <w:szCs w:val="18"/>
                      <w:lang w:eastAsia="fr-FR"/>
                    </w:rPr>
                    <w:t>Pumps</w:t>
                  </w:r>
                  <w:proofErr w:type="spellEnd"/>
                  <w:r w:rsidRPr="00CA0296">
                    <w:rPr>
                      <w:rFonts w:ascii="Arial" w:eastAsia="Times New Roman" w:hAnsi="Arial" w:cs="Arial"/>
                      <w:color w:val="FFFFCC"/>
                      <w:sz w:val="18"/>
                      <w:szCs w:val="18"/>
                      <w:lang w:eastAsia="fr-FR"/>
                    </w:rPr>
                    <w:t xml:space="preserve"> - Edition 94-95".</w:t>
                  </w:r>
                </w:p>
                <w:p w:rsidR="00CA0296" w:rsidRPr="00CA0296" w:rsidRDefault="00CA0296" w:rsidP="00CA0296">
                  <w:pPr>
                    <w:spacing w:before="100" w:beforeAutospacing="1" w:after="100" w:afterAutospacing="1" w:line="240" w:lineRule="auto"/>
                    <w:rPr>
                      <w:rFonts w:ascii="Arial" w:eastAsia="Times New Roman" w:hAnsi="Arial" w:cs="Arial"/>
                      <w:color w:val="FFFFCC"/>
                      <w:sz w:val="18"/>
                      <w:szCs w:val="18"/>
                      <w:lang w:eastAsia="fr-FR"/>
                    </w:rPr>
                  </w:pPr>
                  <w:r w:rsidRPr="00CA0296">
                    <w:rPr>
                      <w:rFonts w:ascii="Arial" w:eastAsia="Times New Roman" w:hAnsi="Arial" w:cs="Arial"/>
                      <w:color w:val="FFFFCC"/>
                      <w:sz w:val="18"/>
                      <w:szCs w:val="18"/>
                      <w:lang w:eastAsia="fr-FR"/>
                    </w:rPr>
                    <w:t xml:space="preserve">Cette pompe mise au point par Robert Bosch existe en différentes versions jusqu'à 6 cylindres, et est également produite sous licence par </w:t>
                  </w:r>
                  <w:proofErr w:type="spellStart"/>
                  <w:r w:rsidRPr="00CA0296">
                    <w:rPr>
                      <w:rFonts w:ascii="Arial" w:eastAsia="Times New Roman" w:hAnsi="Arial" w:cs="Arial"/>
                      <w:color w:val="FFFFCC"/>
                      <w:sz w:val="18"/>
                      <w:szCs w:val="18"/>
                      <w:lang w:eastAsia="fr-FR"/>
                    </w:rPr>
                    <w:t>Zexel</w:t>
                  </w:r>
                  <w:proofErr w:type="spellEnd"/>
                  <w:r w:rsidRPr="00CA0296">
                    <w:rPr>
                      <w:rFonts w:ascii="Arial" w:eastAsia="Times New Roman" w:hAnsi="Arial" w:cs="Arial"/>
                      <w:color w:val="FFFFCC"/>
                      <w:sz w:val="18"/>
                      <w:szCs w:val="18"/>
                      <w:lang w:eastAsia="fr-FR"/>
                    </w:rPr>
                    <w:t xml:space="preserve"> (filiale japonaise de Bosch spécialisée dans le diesel), et par </w:t>
                  </w:r>
                  <w:proofErr w:type="spellStart"/>
                  <w:r w:rsidRPr="00CA0296">
                    <w:rPr>
                      <w:rFonts w:ascii="Arial" w:eastAsia="Times New Roman" w:hAnsi="Arial" w:cs="Arial"/>
                      <w:color w:val="FFFFCC"/>
                      <w:sz w:val="18"/>
                      <w:szCs w:val="18"/>
                      <w:lang w:eastAsia="fr-FR"/>
                    </w:rPr>
                    <w:t>Denso</w:t>
                  </w:r>
                  <w:proofErr w:type="spellEnd"/>
                  <w:r w:rsidRPr="00CA0296">
                    <w:rPr>
                      <w:rFonts w:ascii="Arial" w:eastAsia="Times New Roman" w:hAnsi="Arial" w:cs="Arial"/>
                      <w:color w:val="FFFFCC"/>
                      <w:sz w:val="18"/>
                      <w:szCs w:val="18"/>
                      <w:lang w:eastAsia="fr-FR"/>
                    </w:rPr>
                    <w:t xml:space="preserve">. Ses derniers avatars ont été équipés d'une gestion électronique (sur 300 </w:t>
                  </w:r>
                  <w:proofErr w:type="spellStart"/>
                  <w:r w:rsidRPr="00CA0296">
                    <w:rPr>
                      <w:rFonts w:ascii="Arial" w:eastAsia="Times New Roman" w:hAnsi="Arial" w:cs="Arial"/>
                      <w:color w:val="FFFFCC"/>
                      <w:sz w:val="18"/>
                      <w:szCs w:val="18"/>
                      <w:lang w:eastAsia="fr-FR"/>
                    </w:rPr>
                    <w:t>tdi</w:t>
                  </w:r>
                  <w:proofErr w:type="spellEnd"/>
                  <w:r w:rsidRPr="00CA0296">
                    <w:rPr>
                      <w:rFonts w:ascii="Arial" w:eastAsia="Times New Roman" w:hAnsi="Arial" w:cs="Arial"/>
                      <w:color w:val="FFFFCC"/>
                      <w:sz w:val="18"/>
                      <w:szCs w:val="18"/>
                      <w:lang w:eastAsia="fr-FR"/>
                    </w:rPr>
                    <w:t xml:space="preserve"> uniquement chez Land Rover).</w:t>
                  </w:r>
                </w:p>
                <w:p w:rsidR="00CA0296" w:rsidRPr="00CA0296" w:rsidRDefault="00CA0296" w:rsidP="00CA0296">
                  <w:pPr>
                    <w:spacing w:before="100" w:beforeAutospacing="1" w:after="100" w:afterAutospacing="1" w:line="240" w:lineRule="auto"/>
                    <w:jc w:val="center"/>
                    <w:rPr>
                      <w:rFonts w:ascii="Arial" w:eastAsia="Times New Roman" w:hAnsi="Arial" w:cs="Arial"/>
                      <w:color w:val="FFFFCC"/>
                      <w:sz w:val="18"/>
                      <w:szCs w:val="18"/>
                      <w:lang w:eastAsia="fr-FR"/>
                    </w:rPr>
                  </w:pPr>
                  <w:r>
                    <w:rPr>
                      <w:rFonts w:ascii="Arial" w:eastAsia="Times New Roman" w:hAnsi="Arial" w:cs="Arial"/>
                      <w:noProof/>
                      <w:color w:val="FFFFCC"/>
                      <w:sz w:val="18"/>
                      <w:szCs w:val="18"/>
                      <w:lang w:eastAsia="fr-FR"/>
                    </w:rPr>
                    <w:lastRenderedPageBreak/>
                    <w:drawing>
                      <wp:inline distT="0" distB="0" distL="0" distR="0">
                        <wp:extent cx="4572000" cy="4086225"/>
                        <wp:effectExtent l="19050" t="0" r="0" b="0"/>
                        <wp:docPr id="10" name="Image 10" descr="http://www.cambouis.com/land-rover/moteur-VM-reglage-avance-pompe-injection-Bosch-VE/Bosch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cambouis.com/land-rover/moteur-VM-reglage-avance-pompe-injection-Bosch-VE/Bosch_5.jpg"/>
                                <pic:cNvPicPr>
                                  <a:picLocks noChangeAspect="1" noChangeArrowheads="1"/>
                                </pic:cNvPicPr>
                              </pic:nvPicPr>
                              <pic:blipFill>
                                <a:blip r:embed="rId32"/>
                                <a:srcRect/>
                                <a:stretch>
                                  <a:fillRect/>
                                </a:stretch>
                              </pic:blipFill>
                              <pic:spPr bwMode="auto">
                                <a:xfrm>
                                  <a:off x="0" y="0"/>
                                  <a:ext cx="4572000" cy="4086225"/>
                                </a:xfrm>
                                <a:prstGeom prst="rect">
                                  <a:avLst/>
                                </a:prstGeom>
                                <a:noFill/>
                                <a:ln w="9525">
                                  <a:noFill/>
                                  <a:miter lim="800000"/>
                                  <a:headEnd/>
                                  <a:tailEnd/>
                                </a:ln>
                              </pic:spPr>
                            </pic:pic>
                          </a:graphicData>
                        </a:graphic>
                      </wp:inline>
                    </w:drawing>
                  </w:r>
                  <w:r w:rsidRPr="00CA0296">
                    <w:rPr>
                      <w:rFonts w:ascii="Arial" w:eastAsia="Times New Roman" w:hAnsi="Arial" w:cs="Arial"/>
                      <w:color w:val="FFFFCC"/>
                      <w:sz w:val="18"/>
                      <w:szCs w:val="18"/>
                      <w:lang w:eastAsia="fr-FR"/>
                    </w:rPr>
                    <w:br/>
                  </w:r>
                  <w:r w:rsidRPr="00CA0296">
                    <w:rPr>
                      <w:rFonts w:ascii="Arial" w:eastAsia="Times New Roman" w:hAnsi="Arial" w:cs="Arial"/>
                      <w:i/>
                      <w:iCs/>
                      <w:color w:val="FFFFCC"/>
                      <w:sz w:val="18"/>
                      <w:lang w:eastAsia="fr-FR"/>
                    </w:rPr>
                    <w:t>Vue en coupe d'une pompe Bosch VE</w:t>
                  </w:r>
                </w:p>
                <w:p w:rsidR="00CA0296" w:rsidRPr="00CA0296" w:rsidRDefault="00CA0296" w:rsidP="00CA0296">
                  <w:pPr>
                    <w:spacing w:before="100" w:beforeAutospacing="1" w:after="100" w:afterAutospacing="1" w:line="240" w:lineRule="auto"/>
                    <w:rPr>
                      <w:rFonts w:ascii="Arial" w:eastAsia="Times New Roman" w:hAnsi="Arial" w:cs="Arial"/>
                      <w:color w:val="FFFFCC"/>
                      <w:sz w:val="18"/>
                      <w:szCs w:val="18"/>
                      <w:lang w:eastAsia="fr-FR"/>
                    </w:rPr>
                  </w:pPr>
                  <w:r w:rsidRPr="00CA0296">
                    <w:rPr>
                      <w:rFonts w:ascii="Arial" w:eastAsia="Times New Roman" w:hAnsi="Arial" w:cs="Arial"/>
                      <w:color w:val="FFFFCC"/>
                      <w:sz w:val="18"/>
                      <w:szCs w:val="18"/>
                      <w:lang w:eastAsia="fr-FR"/>
                    </w:rPr>
                    <w:t xml:space="preserve">Le fonctionnement est assez simple : à gauche sur le schéma ci-dessous se trouve la pompe basse pression (pompe à palettes). Une deuxième pompe, haute pression celle-là, est actionnée par des cames, et envoie le gazole vers l'injecteur concerné à travers un distributeur rotatif. Le principe de fonctionnement de la partie inférieure de cette pompe est donc d'une simplicité enfantine. Il n'en est malheureusement pas de même pour la partie supérieure, en particulier sur les versions destinées aux moteurs suralimentés. </w:t>
                  </w:r>
                </w:p>
                <w:p w:rsidR="00CA0296" w:rsidRPr="00CA0296" w:rsidRDefault="00CA0296" w:rsidP="00CA0296">
                  <w:pPr>
                    <w:spacing w:before="100" w:beforeAutospacing="1" w:after="100" w:afterAutospacing="1" w:line="240" w:lineRule="auto"/>
                    <w:jc w:val="center"/>
                    <w:rPr>
                      <w:rFonts w:ascii="Arial" w:eastAsia="Times New Roman" w:hAnsi="Arial" w:cs="Arial"/>
                      <w:color w:val="FFFFCC"/>
                      <w:sz w:val="18"/>
                      <w:szCs w:val="18"/>
                      <w:lang w:eastAsia="fr-FR"/>
                    </w:rPr>
                  </w:pPr>
                  <w:r>
                    <w:rPr>
                      <w:rFonts w:ascii="Arial" w:eastAsia="Times New Roman" w:hAnsi="Arial" w:cs="Arial"/>
                      <w:noProof/>
                      <w:color w:val="FFFFCC"/>
                      <w:sz w:val="18"/>
                      <w:szCs w:val="18"/>
                      <w:lang w:eastAsia="fr-FR"/>
                    </w:rPr>
                    <w:lastRenderedPageBreak/>
                    <w:drawing>
                      <wp:inline distT="0" distB="0" distL="0" distR="0">
                        <wp:extent cx="4572000" cy="3581400"/>
                        <wp:effectExtent l="19050" t="0" r="0" b="0"/>
                        <wp:docPr id="11" name="Image 11" descr="http://www.cambouis.com/land-rover/moteur-VM-reglage-avance-pompe-injection-Bosch-VE/Bosch_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cambouis.com/land-rover/moteur-VM-reglage-avance-pompe-injection-Bosch-VE/Bosch_6.jpg"/>
                                <pic:cNvPicPr>
                                  <a:picLocks noChangeAspect="1" noChangeArrowheads="1"/>
                                </pic:cNvPicPr>
                              </pic:nvPicPr>
                              <pic:blipFill>
                                <a:blip r:embed="rId33"/>
                                <a:srcRect/>
                                <a:stretch>
                                  <a:fillRect/>
                                </a:stretch>
                              </pic:blipFill>
                              <pic:spPr bwMode="auto">
                                <a:xfrm>
                                  <a:off x="0" y="0"/>
                                  <a:ext cx="4572000" cy="3581400"/>
                                </a:xfrm>
                                <a:prstGeom prst="rect">
                                  <a:avLst/>
                                </a:prstGeom>
                                <a:noFill/>
                                <a:ln w="9525">
                                  <a:noFill/>
                                  <a:miter lim="800000"/>
                                  <a:headEnd/>
                                  <a:tailEnd/>
                                </a:ln>
                              </pic:spPr>
                            </pic:pic>
                          </a:graphicData>
                        </a:graphic>
                      </wp:inline>
                    </w:drawing>
                  </w:r>
                  <w:r w:rsidRPr="00CA0296">
                    <w:rPr>
                      <w:rFonts w:ascii="Arial" w:eastAsia="Times New Roman" w:hAnsi="Arial" w:cs="Arial"/>
                      <w:color w:val="FFFFCC"/>
                      <w:sz w:val="18"/>
                      <w:szCs w:val="18"/>
                      <w:lang w:eastAsia="fr-FR"/>
                    </w:rPr>
                    <w:br/>
                  </w:r>
                  <w:r w:rsidRPr="00CA0296">
                    <w:rPr>
                      <w:rFonts w:ascii="Arial" w:eastAsia="Times New Roman" w:hAnsi="Arial" w:cs="Arial"/>
                      <w:i/>
                      <w:iCs/>
                      <w:color w:val="FFFFCC"/>
                      <w:sz w:val="18"/>
                      <w:lang w:eastAsia="fr-FR"/>
                    </w:rPr>
                    <w:t>Schéma du distributeur</w:t>
                  </w:r>
                </w:p>
                <w:p w:rsidR="00CA0296" w:rsidRPr="00CA0296" w:rsidRDefault="00CA0296" w:rsidP="00CA0296">
                  <w:pPr>
                    <w:spacing w:before="100" w:beforeAutospacing="1" w:after="100" w:afterAutospacing="1" w:line="240" w:lineRule="auto"/>
                    <w:jc w:val="center"/>
                    <w:rPr>
                      <w:rFonts w:ascii="Arial" w:eastAsia="Times New Roman" w:hAnsi="Arial" w:cs="Arial"/>
                      <w:color w:val="FFFFCC"/>
                      <w:sz w:val="18"/>
                      <w:szCs w:val="18"/>
                      <w:lang w:eastAsia="fr-FR"/>
                    </w:rPr>
                  </w:pPr>
                  <w:r>
                    <w:rPr>
                      <w:rFonts w:ascii="Arial" w:eastAsia="Times New Roman" w:hAnsi="Arial" w:cs="Arial"/>
                      <w:noProof/>
                      <w:color w:val="FFFFCC"/>
                      <w:sz w:val="18"/>
                      <w:szCs w:val="18"/>
                      <w:lang w:eastAsia="fr-FR"/>
                    </w:rPr>
                    <w:drawing>
                      <wp:inline distT="0" distB="0" distL="0" distR="0">
                        <wp:extent cx="4572000" cy="3743325"/>
                        <wp:effectExtent l="19050" t="0" r="0" b="0"/>
                        <wp:docPr id="12" name="Image 12" descr="http://www.cambouis.com/land-rover/moteur-VM-reglage-avance-pompe-injection-Bosch-VE/Bosch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cambouis.com/land-rover/moteur-VM-reglage-avance-pompe-injection-Bosch-VE/Bosch_3.jpg"/>
                                <pic:cNvPicPr>
                                  <a:picLocks noChangeAspect="1" noChangeArrowheads="1"/>
                                </pic:cNvPicPr>
                              </pic:nvPicPr>
                              <pic:blipFill>
                                <a:blip r:embed="rId34"/>
                                <a:srcRect/>
                                <a:stretch>
                                  <a:fillRect/>
                                </a:stretch>
                              </pic:blipFill>
                              <pic:spPr bwMode="auto">
                                <a:xfrm>
                                  <a:off x="0" y="0"/>
                                  <a:ext cx="4572000" cy="3743325"/>
                                </a:xfrm>
                                <a:prstGeom prst="rect">
                                  <a:avLst/>
                                </a:prstGeom>
                                <a:noFill/>
                                <a:ln w="9525">
                                  <a:noFill/>
                                  <a:miter lim="800000"/>
                                  <a:headEnd/>
                                  <a:tailEnd/>
                                </a:ln>
                              </pic:spPr>
                            </pic:pic>
                          </a:graphicData>
                        </a:graphic>
                      </wp:inline>
                    </w:drawing>
                  </w:r>
                  <w:r w:rsidRPr="00CA0296">
                    <w:rPr>
                      <w:rFonts w:ascii="Arial" w:eastAsia="Times New Roman" w:hAnsi="Arial" w:cs="Arial"/>
                      <w:color w:val="FFFFCC"/>
                      <w:sz w:val="18"/>
                      <w:szCs w:val="18"/>
                      <w:lang w:eastAsia="fr-FR"/>
                    </w:rPr>
                    <w:br/>
                  </w:r>
                  <w:r w:rsidRPr="00CA0296">
                    <w:rPr>
                      <w:rFonts w:ascii="Arial" w:eastAsia="Times New Roman" w:hAnsi="Arial" w:cs="Arial"/>
                      <w:i/>
                      <w:iCs/>
                      <w:color w:val="FFFFCC"/>
                      <w:sz w:val="18"/>
                      <w:lang w:eastAsia="fr-FR"/>
                    </w:rPr>
                    <w:t>Vue en coupe du distributeur rotatif</w:t>
                  </w:r>
                </w:p>
                <w:p w:rsidR="00CA0296" w:rsidRPr="00CA0296" w:rsidRDefault="00CA0296" w:rsidP="00CA0296">
                  <w:pPr>
                    <w:spacing w:before="100" w:beforeAutospacing="1" w:after="100" w:afterAutospacing="1" w:line="240" w:lineRule="auto"/>
                    <w:rPr>
                      <w:rFonts w:ascii="Arial" w:eastAsia="Times New Roman" w:hAnsi="Arial" w:cs="Arial"/>
                      <w:color w:val="FFFFCC"/>
                      <w:sz w:val="18"/>
                      <w:szCs w:val="18"/>
                      <w:lang w:eastAsia="fr-FR"/>
                    </w:rPr>
                  </w:pPr>
                  <w:r w:rsidRPr="00CA0296">
                    <w:rPr>
                      <w:rFonts w:ascii="Arial" w:eastAsia="Times New Roman" w:hAnsi="Arial" w:cs="Arial"/>
                      <w:color w:val="FFFFCC"/>
                      <w:sz w:val="18"/>
                      <w:szCs w:val="18"/>
                      <w:lang w:eastAsia="fr-FR"/>
                    </w:rPr>
                    <w:t>On remarque, dans l'axe du plongeur, et à droite sur la photo, entre les sorties du distributeur, un long bouchon fileté (M8, au pas de 100). C'est là que vient se placer l'instrument de mesure. Il sert à relever le déplacement du plongeur pour un angle de rotation donné du vilebrequin et donc de la pompe. La pompe, comme l'arbre à cames, tourne à la moitié de la vitesse du vilebrequin</w:t>
                  </w:r>
                </w:p>
                <w:p w:rsidR="00CA0296" w:rsidRPr="00CA0296" w:rsidRDefault="00CA0296" w:rsidP="00CA0296">
                  <w:pPr>
                    <w:spacing w:before="100" w:beforeAutospacing="1" w:after="100" w:afterAutospacing="1" w:line="240" w:lineRule="auto"/>
                    <w:rPr>
                      <w:rFonts w:ascii="Arial" w:eastAsia="Times New Roman" w:hAnsi="Arial" w:cs="Arial"/>
                      <w:color w:val="FFFFCC"/>
                      <w:sz w:val="18"/>
                      <w:szCs w:val="18"/>
                      <w:lang w:eastAsia="fr-FR"/>
                    </w:rPr>
                  </w:pPr>
                  <w:r w:rsidRPr="00CA0296">
                    <w:rPr>
                      <w:rFonts w:ascii="Arial" w:eastAsia="Times New Roman" w:hAnsi="Arial" w:cs="Arial"/>
                      <w:color w:val="FFFFCC"/>
                      <w:sz w:val="18"/>
                      <w:szCs w:val="18"/>
                      <w:lang w:eastAsia="fr-FR"/>
                    </w:rPr>
                    <w:lastRenderedPageBreak/>
                    <w:t>La partie haute pression de la pompe est constituée d'un piston actionné par des cames.</w:t>
                  </w:r>
                </w:p>
                <w:p w:rsidR="00CA0296" w:rsidRPr="00CA0296" w:rsidRDefault="00CA0296" w:rsidP="00CA0296">
                  <w:pPr>
                    <w:spacing w:before="100" w:beforeAutospacing="1" w:after="100" w:afterAutospacing="1" w:line="240" w:lineRule="auto"/>
                    <w:jc w:val="center"/>
                    <w:rPr>
                      <w:rFonts w:ascii="Arial" w:eastAsia="Times New Roman" w:hAnsi="Arial" w:cs="Arial"/>
                      <w:color w:val="FFFFCC"/>
                      <w:sz w:val="18"/>
                      <w:szCs w:val="18"/>
                      <w:lang w:eastAsia="fr-FR"/>
                    </w:rPr>
                  </w:pPr>
                  <w:r>
                    <w:rPr>
                      <w:rFonts w:ascii="Arial" w:eastAsia="Times New Roman" w:hAnsi="Arial" w:cs="Arial"/>
                      <w:noProof/>
                      <w:color w:val="FFFFCC"/>
                      <w:sz w:val="18"/>
                      <w:szCs w:val="18"/>
                      <w:lang w:eastAsia="fr-FR"/>
                    </w:rPr>
                    <w:drawing>
                      <wp:inline distT="0" distB="0" distL="0" distR="0">
                        <wp:extent cx="4572000" cy="3467100"/>
                        <wp:effectExtent l="19050" t="0" r="0" b="0"/>
                        <wp:docPr id="13" name="Image 13" descr="http://www.cambouis.com/land-rover/moteur-VM-reglage-avance-pompe-injection-Bosch-VE/Bosch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cambouis.com/land-rover/moteur-VM-reglage-avance-pompe-injection-Bosch-VE/Bosch_2.jpg"/>
                                <pic:cNvPicPr>
                                  <a:picLocks noChangeAspect="1" noChangeArrowheads="1"/>
                                </pic:cNvPicPr>
                              </pic:nvPicPr>
                              <pic:blipFill>
                                <a:blip r:embed="rId35"/>
                                <a:srcRect/>
                                <a:stretch>
                                  <a:fillRect/>
                                </a:stretch>
                              </pic:blipFill>
                              <pic:spPr bwMode="auto">
                                <a:xfrm>
                                  <a:off x="0" y="0"/>
                                  <a:ext cx="4572000" cy="3467100"/>
                                </a:xfrm>
                                <a:prstGeom prst="rect">
                                  <a:avLst/>
                                </a:prstGeom>
                                <a:noFill/>
                                <a:ln w="9525">
                                  <a:noFill/>
                                  <a:miter lim="800000"/>
                                  <a:headEnd/>
                                  <a:tailEnd/>
                                </a:ln>
                              </pic:spPr>
                            </pic:pic>
                          </a:graphicData>
                        </a:graphic>
                      </wp:inline>
                    </w:drawing>
                  </w:r>
                  <w:r w:rsidRPr="00CA0296">
                    <w:rPr>
                      <w:rFonts w:ascii="Arial" w:eastAsia="Times New Roman" w:hAnsi="Arial" w:cs="Arial"/>
                      <w:color w:val="FFFFCC"/>
                      <w:sz w:val="18"/>
                      <w:szCs w:val="18"/>
                      <w:lang w:eastAsia="fr-FR"/>
                    </w:rPr>
                    <w:br/>
                  </w:r>
                  <w:r w:rsidRPr="00CA0296">
                    <w:rPr>
                      <w:rFonts w:ascii="Arial" w:eastAsia="Times New Roman" w:hAnsi="Arial" w:cs="Arial"/>
                      <w:i/>
                      <w:iCs/>
                      <w:color w:val="FFFFCC"/>
                      <w:sz w:val="18"/>
                      <w:lang w:eastAsia="fr-FR"/>
                    </w:rPr>
                    <w:t>Le plongeur et ses cames de commande</w:t>
                  </w:r>
                </w:p>
                <w:p w:rsidR="00CA0296" w:rsidRPr="00CA0296" w:rsidRDefault="00CA0296" w:rsidP="00CA0296">
                  <w:pPr>
                    <w:spacing w:before="100" w:beforeAutospacing="1" w:after="100" w:afterAutospacing="1" w:line="240" w:lineRule="auto"/>
                    <w:jc w:val="center"/>
                    <w:rPr>
                      <w:rFonts w:ascii="Arial" w:eastAsia="Times New Roman" w:hAnsi="Arial" w:cs="Arial"/>
                      <w:color w:val="FFFFCC"/>
                      <w:sz w:val="18"/>
                      <w:szCs w:val="18"/>
                      <w:lang w:eastAsia="fr-FR"/>
                    </w:rPr>
                  </w:pPr>
                  <w:r>
                    <w:rPr>
                      <w:rFonts w:ascii="Arial" w:eastAsia="Times New Roman" w:hAnsi="Arial" w:cs="Arial"/>
                      <w:noProof/>
                      <w:color w:val="FFFFCC"/>
                      <w:sz w:val="18"/>
                      <w:szCs w:val="18"/>
                      <w:lang w:eastAsia="fr-FR"/>
                    </w:rPr>
                    <w:lastRenderedPageBreak/>
                    <w:drawing>
                      <wp:inline distT="0" distB="0" distL="0" distR="0">
                        <wp:extent cx="4572000" cy="5057775"/>
                        <wp:effectExtent l="19050" t="0" r="0" b="0"/>
                        <wp:docPr id="14" name="Image 14" descr="http://www.cambouis.com/land-rover/moteur-VM-reglage-avance-pompe-injection-Bosch-VE/Bosch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cambouis.com/land-rover/moteur-VM-reglage-avance-pompe-injection-Bosch-VE/Bosch_1.jpg"/>
                                <pic:cNvPicPr>
                                  <a:picLocks noChangeAspect="1" noChangeArrowheads="1"/>
                                </pic:cNvPicPr>
                              </pic:nvPicPr>
                              <pic:blipFill>
                                <a:blip r:embed="rId36"/>
                                <a:srcRect/>
                                <a:stretch>
                                  <a:fillRect/>
                                </a:stretch>
                              </pic:blipFill>
                              <pic:spPr bwMode="auto">
                                <a:xfrm>
                                  <a:off x="0" y="0"/>
                                  <a:ext cx="4572000" cy="5057775"/>
                                </a:xfrm>
                                <a:prstGeom prst="rect">
                                  <a:avLst/>
                                </a:prstGeom>
                                <a:noFill/>
                                <a:ln w="9525">
                                  <a:noFill/>
                                  <a:miter lim="800000"/>
                                  <a:headEnd/>
                                  <a:tailEnd/>
                                </a:ln>
                              </pic:spPr>
                            </pic:pic>
                          </a:graphicData>
                        </a:graphic>
                      </wp:inline>
                    </w:drawing>
                  </w:r>
                  <w:r w:rsidRPr="00CA0296">
                    <w:rPr>
                      <w:rFonts w:ascii="Arial" w:eastAsia="Times New Roman" w:hAnsi="Arial" w:cs="Arial"/>
                      <w:color w:val="FFFFCC"/>
                      <w:sz w:val="18"/>
                      <w:szCs w:val="18"/>
                      <w:lang w:eastAsia="fr-FR"/>
                    </w:rPr>
                    <w:br/>
                  </w:r>
                  <w:r w:rsidRPr="00CA0296">
                    <w:rPr>
                      <w:rFonts w:ascii="Arial" w:eastAsia="Times New Roman" w:hAnsi="Arial" w:cs="Arial"/>
                      <w:i/>
                      <w:iCs/>
                      <w:color w:val="FFFFCC"/>
                      <w:sz w:val="18"/>
                      <w:lang w:eastAsia="fr-FR"/>
                    </w:rPr>
                    <w:t>Pompe haute pression et distributeur rotatif</w:t>
                  </w:r>
                </w:p>
                <w:p w:rsidR="00CA0296" w:rsidRPr="00CA0296" w:rsidRDefault="00CA0296" w:rsidP="00CA0296">
                  <w:pPr>
                    <w:spacing w:before="100" w:beforeAutospacing="1" w:after="100" w:afterAutospacing="1" w:line="240" w:lineRule="auto"/>
                    <w:rPr>
                      <w:rFonts w:ascii="Arial" w:eastAsia="Times New Roman" w:hAnsi="Arial" w:cs="Arial"/>
                      <w:color w:val="FFFFCC"/>
                      <w:sz w:val="18"/>
                      <w:szCs w:val="18"/>
                      <w:lang w:eastAsia="fr-FR"/>
                    </w:rPr>
                  </w:pPr>
                  <w:r w:rsidRPr="00CA0296">
                    <w:rPr>
                      <w:rFonts w:ascii="Arial" w:eastAsia="Times New Roman" w:hAnsi="Arial" w:cs="Arial"/>
                      <w:color w:val="FFFFCC"/>
                      <w:sz w:val="18"/>
                      <w:szCs w:val="18"/>
                      <w:lang w:eastAsia="fr-FR"/>
                    </w:rPr>
                    <w:t xml:space="preserve">Au passage, Bosch indique que la puissance maximum qui peut être obtenue avec son système VE est de 25 KW par cylindre. Ceci nous donne 33.5 Ch. par cylindre. Pour un 4 cylindres, la puissance maximum possible avec cette pompe, quelle que soit la cylindrée, est donc de 134 Ch. Ceci est lié à la quantité maximum de gazole (déterminée par la pompe), à son énergie massique, et au rendement énergétique du moteur diesel moyen (le manuel Bosch ne donne aucune information sur les conditions de mesure de cette puissance unitaire). </w:t>
                  </w:r>
                </w:p>
                <w:p w:rsidR="00CA0296" w:rsidRPr="00CA0296" w:rsidRDefault="00CA0296" w:rsidP="00CA0296">
                  <w:pPr>
                    <w:spacing w:before="100" w:beforeAutospacing="1" w:after="100" w:afterAutospacing="1" w:line="240" w:lineRule="auto"/>
                    <w:rPr>
                      <w:rFonts w:ascii="Arial" w:eastAsia="Times New Roman" w:hAnsi="Arial" w:cs="Arial"/>
                      <w:color w:val="FFFFCC"/>
                      <w:sz w:val="18"/>
                      <w:szCs w:val="18"/>
                      <w:lang w:eastAsia="fr-FR"/>
                    </w:rPr>
                  </w:pPr>
                  <w:r w:rsidRPr="00CA0296">
                    <w:rPr>
                      <w:rFonts w:ascii="Arial" w:eastAsia="Times New Roman" w:hAnsi="Arial" w:cs="Arial"/>
                      <w:color w:val="FFFFCC"/>
                      <w:sz w:val="18"/>
                      <w:szCs w:val="18"/>
                      <w:lang w:eastAsia="fr-FR"/>
                    </w:rPr>
                    <w:t xml:space="preserve">La loi de Shelby qui veut que le meilleur moyen d'augmenter la puissance d'un moteur soit d'en augmenter la cylindrée reste cependant valable pour un diesel à pompe VE... à condition d'en augmenter le nombre de cylindres. Mais cette loi remontant à la conception des Cobra et autres GT40 ne s'encombrait pas vraiment de la notion de rendement, malgré les culasses </w:t>
                  </w:r>
                  <w:proofErr w:type="spellStart"/>
                  <w:r w:rsidRPr="00CA0296">
                    <w:rPr>
                      <w:rFonts w:ascii="Arial" w:eastAsia="Times New Roman" w:hAnsi="Arial" w:cs="Arial"/>
                      <w:color w:val="FFFFCC"/>
                      <w:sz w:val="18"/>
                      <w:szCs w:val="18"/>
                      <w:lang w:eastAsia="fr-FR"/>
                    </w:rPr>
                    <w:t>Hemi</w:t>
                  </w:r>
                  <w:proofErr w:type="spellEnd"/>
                  <w:r w:rsidRPr="00CA0296">
                    <w:rPr>
                      <w:rFonts w:ascii="Arial" w:eastAsia="Times New Roman" w:hAnsi="Arial" w:cs="Arial"/>
                      <w:color w:val="FFFFCC"/>
                      <w:sz w:val="18"/>
                      <w:szCs w:val="18"/>
                      <w:lang w:eastAsia="fr-FR"/>
                    </w:rPr>
                    <w:t>. Cette loi est un raccourci puisqu'il n'y est pas question de rapport volumétrique. Or, le rendement lui est directement proportionnel, et le turbocompresseur un moyen simple, efficace et énergétiquement très rentable pour l'augmenter à haut régime, là où on a besoin de puissance, tout en préservant le couple aux régimes "atmosphériques".</w:t>
                  </w:r>
                </w:p>
                <w:p w:rsidR="00CA0296" w:rsidRPr="00CA0296" w:rsidRDefault="00CA0296" w:rsidP="00CA0296">
                  <w:pPr>
                    <w:spacing w:before="100" w:beforeAutospacing="1" w:after="100" w:afterAutospacing="1" w:line="240" w:lineRule="auto"/>
                    <w:rPr>
                      <w:rFonts w:ascii="Arial" w:eastAsia="Times New Roman" w:hAnsi="Arial" w:cs="Arial"/>
                      <w:color w:val="FFFFCC"/>
                      <w:sz w:val="18"/>
                      <w:szCs w:val="18"/>
                      <w:lang w:eastAsia="fr-FR"/>
                    </w:rPr>
                  </w:pPr>
                  <w:r w:rsidRPr="00CA0296">
                    <w:rPr>
                      <w:rFonts w:ascii="Arial" w:eastAsia="Times New Roman" w:hAnsi="Arial" w:cs="Arial"/>
                      <w:color w:val="FFFFCC"/>
                      <w:sz w:val="18"/>
                      <w:szCs w:val="18"/>
                      <w:lang w:eastAsia="fr-FR"/>
                    </w:rPr>
                    <w:t xml:space="preserve">On ne m'empêchera pas d'être sceptique face à de prétendus 2.5 litres 4 cylindres diesel à injection VE atteignant ou dépassant les 160 chevaux... à moins de modifications internes sévères de la pompe permettant d'en augmenter le débit maximum. </w:t>
                  </w:r>
                </w:p>
                <w:p w:rsidR="00CA0296" w:rsidRPr="00CA0296" w:rsidRDefault="00CA0296" w:rsidP="00CA0296">
                  <w:pPr>
                    <w:spacing w:before="100" w:beforeAutospacing="1" w:after="100" w:afterAutospacing="1" w:line="240" w:lineRule="auto"/>
                    <w:rPr>
                      <w:rFonts w:ascii="Arial" w:eastAsia="Times New Roman" w:hAnsi="Arial" w:cs="Arial"/>
                      <w:color w:val="FFFFCC"/>
                      <w:sz w:val="18"/>
                      <w:szCs w:val="18"/>
                      <w:lang w:eastAsia="fr-FR"/>
                    </w:rPr>
                  </w:pPr>
                  <w:r w:rsidRPr="00CA0296">
                    <w:rPr>
                      <w:rFonts w:ascii="Arial" w:eastAsia="Times New Roman" w:hAnsi="Arial" w:cs="Arial"/>
                      <w:color w:val="FFFFCC"/>
                      <w:sz w:val="18"/>
                      <w:szCs w:val="18"/>
                      <w:lang w:eastAsia="fr-FR"/>
                    </w:rPr>
                    <w:t xml:space="preserve">Un VM 2.5 litres de Range Rover, vendu pour environ 120 </w:t>
                  </w:r>
                  <w:proofErr w:type="spellStart"/>
                  <w:r w:rsidRPr="00CA0296">
                    <w:rPr>
                      <w:rFonts w:ascii="Arial" w:eastAsia="Times New Roman" w:hAnsi="Arial" w:cs="Arial"/>
                      <w:color w:val="FFFFCC"/>
                      <w:sz w:val="18"/>
                      <w:szCs w:val="18"/>
                      <w:lang w:eastAsia="fr-FR"/>
                    </w:rPr>
                    <w:t>Ch</w:t>
                  </w:r>
                  <w:proofErr w:type="spellEnd"/>
                  <w:r w:rsidRPr="00CA0296">
                    <w:rPr>
                      <w:rFonts w:ascii="Arial" w:eastAsia="Times New Roman" w:hAnsi="Arial" w:cs="Arial"/>
                      <w:color w:val="FFFFCC"/>
                      <w:sz w:val="18"/>
                      <w:szCs w:val="18"/>
                      <w:lang w:eastAsia="fr-FR"/>
                    </w:rPr>
                    <w:t xml:space="preserve"> dans sa configuration d'origine, est très proche de cette limite. 10 à 15 % d'augmentation de la pression de suralimentation se traduisant au plus par 10 à 15 % de rendement supplémentaire (en première approximation) ; donc en poussant la pompe au maximum il y a de quoi gagner une puissance significative. Mais il ne faut pas rêver. Aux régimes </w:t>
                  </w:r>
                  <w:r w:rsidRPr="00CA0296">
                    <w:rPr>
                      <w:rFonts w:ascii="Arial" w:eastAsia="Times New Roman" w:hAnsi="Arial" w:cs="Arial"/>
                      <w:color w:val="FFFFCC"/>
                      <w:sz w:val="18"/>
                      <w:szCs w:val="18"/>
                      <w:lang w:eastAsia="fr-FR"/>
                    </w:rPr>
                    <w:lastRenderedPageBreak/>
                    <w:t>concernés et à pleine charge, la combustion durera tellement longtemps qu'elle se finira dans l'échappement avec toutes les conséquences néfastes que l'on connaît. D'où l'indispensable pyromètre qu'utilisent les vrais connaisseurs pour gérer intelligemment leur moteur gonflé.</w:t>
                  </w:r>
                </w:p>
                <w:tbl>
                  <w:tblPr>
                    <w:tblW w:w="5000" w:type="pct"/>
                    <w:tblCellSpacing w:w="15" w:type="dxa"/>
                    <w:tblCellMar>
                      <w:top w:w="15" w:type="dxa"/>
                      <w:left w:w="15" w:type="dxa"/>
                      <w:bottom w:w="15" w:type="dxa"/>
                      <w:right w:w="15" w:type="dxa"/>
                    </w:tblCellMar>
                    <w:tblLook w:val="04A0"/>
                  </w:tblPr>
                  <w:tblGrid>
                    <w:gridCol w:w="6985"/>
                    <w:gridCol w:w="1455"/>
                  </w:tblGrid>
                  <w:tr w:rsidR="00CA0296" w:rsidRPr="00CA0296">
                    <w:trPr>
                      <w:trHeight w:val="480"/>
                      <w:tblCellSpacing w:w="15" w:type="dxa"/>
                    </w:trPr>
                    <w:tc>
                      <w:tcPr>
                        <w:tcW w:w="5000" w:type="pct"/>
                        <w:noWrap/>
                        <w:vAlign w:val="center"/>
                        <w:hideMark/>
                      </w:tcPr>
                      <w:p w:rsidR="00CA0296" w:rsidRPr="00CA0296" w:rsidRDefault="00CA0296" w:rsidP="00CA0296">
                        <w:pPr>
                          <w:spacing w:before="100" w:beforeAutospacing="1" w:after="100" w:afterAutospacing="1" w:line="240" w:lineRule="auto"/>
                          <w:rPr>
                            <w:rFonts w:ascii="Arial" w:eastAsia="Times New Roman" w:hAnsi="Arial" w:cs="Arial"/>
                            <w:color w:val="FFFFCC"/>
                            <w:sz w:val="18"/>
                            <w:szCs w:val="18"/>
                            <w:lang w:eastAsia="fr-FR"/>
                          </w:rPr>
                        </w:pPr>
                        <w:r>
                          <w:rPr>
                            <w:rFonts w:ascii="Arial" w:eastAsia="Times New Roman" w:hAnsi="Arial" w:cs="Arial"/>
                            <w:b/>
                            <w:bCs/>
                            <w:noProof/>
                            <w:color w:val="66FFFF"/>
                            <w:sz w:val="18"/>
                            <w:szCs w:val="18"/>
                            <w:lang w:eastAsia="fr-FR"/>
                          </w:rPr>
                          <w:drawing>
                            <wp:inline distT="0" distB="0" distL="0" distR="0">
                              <wp:extent cx="857250" cy="142875"/>
                              <wp:effectExtent l="19050" t="0" r="0" b="0"/>
                              <wp:docPr id="15" name="Image 15" descr="http://www.cambouis.com/images/Templates/sommaire.gif">
                                <a:hlinkClick xmlns:a="http://schemas.openxmlformats.org/drawingml/2006/main" r:id="rId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cambouis.com/images/Templates/sommaire.gif">
                                        <a:hlinkClick r:id="rId37"/>
                                      </pic:cNvPr>
                                      <pic:cNvPicPr>
                                        <a:picLocks noChangeAspect="1" noChangeArrowheads="1"/>
                                      </pic:cNvPicPr>
                                    </pic:nvPicPr>
                                    <pic:blipFill>
                                      <a:blip r:embed="rId38"/>
                                      <a:srcRect/>
                                      <a:stretch>
                                        <a:fillRect/>
                                      </a:stretch>
                                    </pic:blipFill>
                                    <pic:spPr bwMode="auto">
                                      <a:xfrm>
                                        <a:off x="0" y="0"/>
                                        <a:ext cx="857250" cy="142875"/>
                                      </a:xfrm>
                                      <a:prstGeom prst="rect">
                                        <a:avLst/>
                                      </a:prstGeom>
                                      <a:noFill/>
                                      <a:ln w="9525">
                                        <a:noFill/>
                                        <a:miter lim="800000"/>
                                        <a:headEnd/>
                                        <a:tailEnd/>
                                      </a:ln>
                                    </pic:spPr>
                                  </pic:pic>
                                </a:graphicData>
                              </a:graphic>
                            </wp:inline>
                          </w:drawing>
                        </w:r>
                      </w:p>
                    </w:tc>
                    <w:tc>
                      <w:tcPr>
                        <w:tcW w:w="5000" w:type="pct"/>
                        <w:noWrap/>
                        <w:vAlign w:val="center"/>
                        <w:hideMark/>
                      </w:tcPr>
                      <w:p w:rsidR="00CA0296" w:rsidRPr="00CA0296" w:rsidRDefault="00CA0296" w:rsidP="00CA0296">
                        <w:pPr>
                          <w:spacing w:before="100" w:beforeAutospacing="1" w:after="100" w:afterAutospacing="1" w:line="240" w:lineRule="auto"/>
                          <w:jc w:val="right"/>
                          <w:rPr>
                            <w:rFonts w:ascii="Arial" w:eastAsia="Times New Roman" w:hAnsi="Arial" w:cs="Arial"/>
                            <w:color w:val="FFFFCC"/>
                            <w:sz w:val="18"/>
                            <w:szCs w:val="18"/>
                            <w:lang w:eastAsia="fr-FR"/>
                          </w:rPr>
                        </w:pPr>
                        <w:r>
                          <w:rPr>
                            <w:rFonts w:ascii="Arial" w:eastAsia="Times New Roman" w:hAnsi="Arial" w:cs="Arial"/>
                            <w:b/>
                            <w:bCs/>
                            <w:noProof/>
                            <w:color w:val="66FFFF"/>
                            <w:sz w:val="18"/>
                            <w:szCs w:val="18"/>
                            <w:lang w:eastAsia="fr-FR"/>
                          </w:rPr>
                          <w:drawing>
                            <wp:inline distT="0" distB="0" distL="0" distR="0">
                              <wp:extent cx="857250" cy="142875"/>
                              <wp:effectExtent l="19050" t="0" r="0" b="0"/>
                              <wp:docPr id="16" name="Image 16" descr="http://www.cambouis.com/images/Templates/haut_page.gif">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cambouis.com/images/Templates/haut_page.gif">
                                        <a:hlinkClick r:id="rId39"/>
                                      </pic:cNvPr>
                                      <pic:cNvPicPr>
                                        <a:picLocks noChangeAspect="1" noChangeArrowheads="1"/>
                                      </pic:cNvPicPr>
                                    </pic:nvPicPr>
                                    <pic:blipFill>
                                      <a:blip r:embed="rId40"/>
                                      <a:srcRect/>
                                      <a:stretch>
                                        <a:fillRect/>
                                      </a:stretch>
                                    </pic:blipFill>
                                    <pic:spPr bwMode="auto">
                                      <a:xfrm>
                                        <a:off x="0" y="0"/>
                                        <a:ext cx="857250" cy="142875"/>
                                      </a:xfrm>
                                      <a:prstGeom prst="rect">
                                        <a:avLst/>
                                      </a:prstGeom>
                                      <a:noFill/>
                                      <a:ln w="9525">
                                        <a:noFill/>
                                        <a:miter lim="800000"/>
                                        <a:headEnd/>
                                        <a:tailEnd/>
                                      </a:ln>
                                    </pic:spPr>
                                  </pic:pic>
                                </a:graphicData>
                              </a:graphic>
                            </wp:inline>
                          </w:drawing>
                        </w:r>
                      </w:p>
                    </w:tc>
                  </w:tr>
                </w:tbl>
                <w:p w:rsidR="00CA0296" w:rsidRPr="00CA0296" w:rsidRDefault="00CA0296" w:rsidP="00CA0296">
                  <w:pPr>
                    <w:spacing w:after="0" w:line="240" w:lineRule="auto"/>
                    <w:rPr>
                      <w:rFonts w:ascii="Arial" w:eastAsia="Times New Roman" w:hAnsi="Arial" w:cs="Arial"/>
                      <w:vanish/>
                      <w:color w:val="FFFFCC"/>
                      <w:sz w:val="18"/>
                      <w:szCs w:val="18"/>
                      <w:lang w:eastAsia="fr-FR"/>
                    </w:rPr>
                  </w:pPr>
                </w:p>
                <w:tbl>
                  <w:tblPr>
                    <w:tblW w:w="5000" w:type="pct"/>
                    <w:tblCellSpacing w:w="15" w:type="dxa"/>
                    <w:shd w:val="clear" w:color="auto" w:fill="CCCCCC"/>
                    <w:tblCellMar>
                      <w:left w:w="0" w:type="dxa"/>
                      <w:right w:w="0" w:type="dxa"/>
                    </w:tblCellMar>
                    <w:tblLook w:val="04A0"/>
                  </w:tblPr>
                  <w:tblGrid>
                    <w:gridCol w:w="285"/>
                    <w:gridCol w:w="8155"/>
                  </w:tblGrid>
                  <w:tr w:rsidR="00CA0296" w:rsidRPr="00CA0296">
                    <w:trPr>
                      <w:trHeight w:val="225"/>
                      <w:tblCellSpacing w:w="15" w:type="dxa"/>
                    </w:trPr>
                    <w:tc>
                      <w:tcPr>
                        <w:tcW w:w="210" w:type="dxa"/>
                        <w:shd w:val="clear" w:color="auto" w:fill="CCCCCC"/>
                        <w:vAlign w:val="center"/>
                        <w:hideMark/>
                      </w:tcPr>
                      <w:p w:rsidR="00CA0296" w:rsidRPr="00CA0296" w:rsidRDefault="00CA0296" w:rsidP="00CA0296">
                        <w:pPr>
                          <w:spacing w:after="0" w:line="300" w:lineRule="atLeast"/>
                          <w:jc w:val="center"/>
                          <w:rPr>
                            <w:rFonts w:ascii="Arial" w:eastAsia="Times New Roman" w:hAnsi="Arial" w:cs="Arial"/>
                            <w:b/>
                            <w:bCs/>
                            <w:color w:val="333333"/>
                            <w:sz w:val="21"/>
                            <w:szCs w:val="21"/>
                            <w:lang w:eastAsia="fr-FR"/>
                          </w:rPr>
                        </w:pPr>
                        <w:r>
                          <w:rPr>
                            <w:rFonts w:ascii="Arial" w:eastAsia="Times New Roman" w:hAnsi="Arial" w:cs="Arial"/>
                            <w:b/>
                            <w:bCs/>
                            <w:noProof/>
                            <w:color w:val="333333"/>
                            <w:sz w:val="21"/>
                            <w:szCs w:val="21"/>
                            <w:lang w:eastAsia="fr-FR"/>
                          </w:rPr>
                          <w:drawing>
                            <wp:inline distT="0" distB="0" distL="0" distR="0">
                              <wp:extent cx="133350" cy="142875"/>
                              <wp:effectExtent l="19050" t="0" r="0" b="0"/>
                              <wp:docPr id="17" name="Image 17" descr="http://www.cambouis.com/images/Templates/puce_subtit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cambouis.com/images/Templates/puce_subtitle.gif"/>
                                      <pic:cNvPicPr>
                                        <a:picLocks noChangeAspect="1" noChangeArrowheads="1"/>
                                      </pic:cNvPicPr>
                                    </pic:nvPicPr>
                                    <pic:blipFill>
                                      <a:blip r:embed="rId31"/>
                                      <a:srcRect/>
                                      <a:stretch>
                                        <a:fillRect/>
                                      </a:stretch>
                                    </pic:blipFill>
                                    <pic:spPr bwMode="auto">
                                      <a:xfrm>
                                        <a:off x="0" y="0"/>
                                        <a:ext cx="133350" cy="142875"/>
                                      </a:xfrm>
                                      <a:prstGeom prst="rect">
                                        <a:avLst/>
                                      </a:prstGeom>
                                      <a:noFill/>
                                      <a:ln w="9525">
                                        <a:noFill/>
                                        <a:miter lim="800000"/>
                                        <a:headEnd/>
                                        <a:tailEnd/>
                                      </a:ln>
                                    </pic:spPr>
                                  </pic:pic>
                                </a:graphicData>
                              </a:graphic>
                            </wp:inline>
                          </w:drawing>
                        </w:r>
                      </w:p>
                    </w:tc>
                    <w:tc>
                      <w:tcPr>
                        <w:tcW w:w="0" w:type="auto"/>
                        <w:shd w:val="clear" w:color="auto" w:fill="CCCCCC"/>
                        <w:vAlign w:val="center"/>
                        <w:hideMark/>
                      </w:tcPr>
                      <w:p w:rsidR="00CA0296" w:rsidRPr="00CA0296" w:rsidRDefault="00CA0296" w:rsidP="00CA0296">
                        <w:pPr>
                          <w:spacing w:after="0" w:line="300" w:lineRule="atLeast"/>
                          <w:rPr>
                            <w:rFonts w:ascii="Arial" w:eastAsia="Times New Roman" w:hAnsi="Arial" w:cs="Arial"/>
                            <w:b/>
                            <w:bCs/>
                            <w:color w:val="333333"/>
                            <w:sz w:val="21"/>
                            <w:szCs w:val="21"/>
                            <w:lang w:eastAsia="fr-FR"/>
                          </w:rPr>
                        </w:pPr>
                        <w:bookmarkStart w:id="6" w:name="adaptateur_original"/>
                        <w:bookmarkEnd w:id="6"/>
                        <w:r w:rsidRPr="00CA0296">
                          <w:rPr>
                            <w:rFonts w:ascii="Arial" w:eastAsia="Times New Roman" w:hAnsi="Arial" w:cs="Arial"/>
                            <w:b/>
                            <w:bCs/>
                            <w:color w:val="333333"/>
                            <w:sz w:val="21"/>
                            <w:szCs w:val="21"/>
                            <w:lang w:eastAsia="fr-FR"/>
                          </w:rPr>
                          <w:t>L'adaptateur original Bosch</w:t>
                        </w:r>
                      </w:p>
                    </w:tc>
                  </w:tr>
                </w:tbl>
                <w:p w:rsidR="00CA0296" w:rsidRPr="00CA0296" w:rsidRDefault="00CA0296" w:rsidP="00CA0296">
                  <w:pPr>
                    <w:spacing w:before="100" w:beforeAutospacing="1" w:after="100" w:afterAutospacing="1" w:line="240" w:lineRule="auto"/>
                    <w:jc w:val="center"/>
                    <w:rPr>
                      <w:rFonts w:ascii="Arial" w:eastAsia="Times New Roman" w:hAnsi="Arial" w:cs="Arial"/>
                      <w:color w:val="FFFFCC"/>
                      <w:sz w:val="18"/>
                      <w:szCs w:val="18"/>
                      <w:lang w:eastAsia="fr-FR"/>
                    </w:rPr>
                  </w:pPr>
                  <w:r>
                    <w:rPr>
                      <w:rFonts w:ascii="Arial" w:eastAsia="Times New Roman" w:hAnsi="Arial" w:cs="Arial"/>
                      <w:noProof/>
                      <w:color w:val="FFFFCC"/>
                      <w:sz w:val="18"/>
                      <w:szCs w:val="18"/>
                      <w:lang w:eastAsia="fr-FR"/>
                    </w:rPr>
                    <w:drawing>
                      <wp:inline distT="0" distB="0" distL="0" distR="0">
                        <wp:extent cx="3333750" cy="2505075"/>
                        <wp:effectExtent l="19050" t="0" r="0" b="0"/>
                        <wp:docPr id="18" name="Image 18" descr="http://www.cambouis.com/land-rover/moteur-VM-reglage-avance-pompe-injection-Bosch-VE/Bosch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cambouis.com/land-rover/moteur-VM-reglage-avance-pompe-injection-Bosch-VE/Bosch_4.jpg"/>
                                <pic:cNvPicPr>
                                  <a:picLocks noChangeAspect="1" noChangeArrowheads="1"/>
                                </pic:cNvPicPr>
                              </pic:nvPicPr>
                              <pic:blipFill>
                                <a:blip r:embed="rId41"/>
                                <a:srcRect/>
                                <a:stretch>
                                  <a:fillRect/>
                                </a:stretch>
                              </pic:blipFill>
                              <pic:spPr bwMode="auto">
                                <a:xfrm>
                                  <a:off x="0" y="0"/>
                                  <a:ext cx="3333750" cy="2505075"/>
                                </a:xfrm>
                                <a:prstGeom prst="rect">
                                  <a:avLst/>
                                </a:prstGeom>
                                <a:noFill/>
                                <a:ln w="9525">
                                  <a:noFill/>
                                  <a:miter lim="800000"/>
                                  <a:headEnd/>
                                  <a:tailEnd/>
                                </a:ln>
                              </pic:spPr>
                            </pic:pic>
                          </a:graphicData>
                        </a:graphic>
                      </wp:inline>
                    </w:drawing>
                  </w:r>
                  <w:r w:rsidRPr="00CA0296">
                    <w:rPr>
                      <w:rFonts w:ascii="Arial" w:eastAsia="Times New Roman" w:hAnsi="Arial" w:cs="Arial"/>
                      <w:color w:val="FFFFCC"/>
                      <w:sz w:val="18"/>
                      <w:szCs w:val="18"/>
                      <w:lang w:eastAsia="fr-FR"/>
                    </w:rPr>
                    <w:br/>
                  </w:r>
                  <w:r w:rsidRPr="00CA0296">
                    <w:rPr>
                      <w:rFonts w:ascii="Arial" w:eastAsia="Times New Roman" w:hAnsi="Arial" w:cs="Arial"/>
                      <w:i/>
                      <w:iCs/>
                      <w:color w:val="FFFFCC"/>
                      <w:sz w:val="18"/>
                      <w:lang w:eastAsia="fr-FR"/>
                    </w:rPr>
                    <w:t>Dessin représentant l'adaptateur d'origine Bosch</w:t>
                  </w:r>
                </w:p>
                <w:p w:rsidR="00CA0296" w:rsidRPr="00CA0296" w:rsidRDefault="00CA0296" w:rsidP="00CA0296">
                  <w:pPr>
                    <w:spacing w:before="100" w:beforeAutospacing="1" w:after="100" w:afterAutospacing="1" w:line="240" w:lineRule="auto"/>
                    <w:rPr>
                      <w:rFonts w:ascii="Arial" w:eastAsia="Times New Roman" w:hAnsi="Arial" w:cs="Arial"/>
                      <w:color w:val="FFFFCC"/>
                      <w:sz w:val="18"/>
                      <w:szCs w:val="18"/>
                      <w:lang w:eastAsia="fr-FR"/>
                    </w:rPr>
                  </w:pPr>
                  <w:r w:rsidRPr="00CA0296">
                    <w:rPr>
                      <w:rFonts w:ascii="Arial" w:eastAsia="Times New Roman" w:hAnsi="Arial" w:cs="Arial"/>
                      <w:color w:val="FFFFCC"/>
                      <w:sz w:val="18"/>
                      <w:szCs w:val="18"/>
                      <w:lang w:eastAsia="fr-FR"/>
                    </w:rPr>
                    <w:t>La vie réserve parfois des surprises... Un jour, en discutant avec un professionnel de la maintenance industrielle, j'évoque les pompes VE, et lui demande en plaisantant si par hasard il n'aurait pas les cotes de ce support spécial. Et là il me montre sa poche avec un sourire amusé. Puis il en sort son portefeuille et en extrait le schéma ci-dessous. Il allait justement en tourner un pour l'un de ses amis !</w:t>
                  </w:r>
                </w:p>
                <w:p w:rsidR="00CA0296" w:rsidRPr="00CA0296" w:rsidRDefault="00CA0296" w:rsidP="00CA0296">
                  <w:pPr>
                    <w:spacing w:before="100" w:beforeAutospacing="1" w:after="100" w:afterAutospacing="1" w:line="240" w:lineRule="auto"/>
                    <w:rPr>
                      <w:rFonts w:ascii="Arial" w:eastAsia="Times New Roman" w:hAnsi="Arial" w:cs="Arial"/>
                      <w:color w:val="FFFFCC"/>
                      <w:sz w:val="18"/>
                      <w:szCs w:val="18"/>
                      <w:lang w:eastAsia="fr-FR"/>
                    </w:rPr>
                  </w:pPr>
                  <w:r w:rsidRPr="00CA0296">
                    <w:rPr>
                      <w:rFonts w:ascii="Arial" w:eastAsia="Times New Roman" w:hAnsi="Arial" w:cs="Arial"/>
                      <w:color w:val="FFFFCC"/>
                      <w:sz w:val="18"/>
                      <w:szCs w:val="18"/>
                      <w:lang w:eastAsia="fr-FR"/>
                    </w:rPr>
                    <w:t xml:space="preserve">Le schéma est livré - avec son accord - tel quel, sans aucun engagement quant à l'exactitude des cotes. Il s'agit bien d'un relevé sur l'outil original, contrairement à ce que j'avais écrit ici autrefois. Erreur corrigée. </w:t>
                  </w:r>
                </w:p>
                <w:p w:rsidR="00CA0296" w:rsidRPr="00CA0296" w:rsidRDefault="00CA0296" w:rsidP="00CA0296">
                  <w:pPr>
                    <w:spacing w:before="100" w:beforeAutospacing="1" w:after="100" w:afterAutospacing="1" w:line="240" w:lineRule="auto"/>
                    <w:jc w:val="center"/>
                    <w:rPr>
                      <w:rFonts w:ascii="Arial" w:eastAsia="Times New Roman" w:hAnsi="Arial" w:cs="Arial"/>
                      <w:color w:val="FFFFCC"/>
                      <w:sz w:val="18"/>
                      <w:szCs w:val="18"/>
                      <w:lang w:eastAsia="fr-FR"/>
                    </w:rPr>
                  </w:pPr>
                  <w:r>
                    <w:rPr>
                      <w:rFonts w:ascii="Arial" w:eastAsia="Times New Roman" w:hAnsi="Arial" w:cs="Arial"/>
                      <w:noProof/>
                      <w:color w:val="FFFFCC"/>
                      <w:sz w:val="18"/>
                      <w:szCs w:val="18"/>
                      <w:lang w:eastAsia="fr-FR"/>
                    </w:rPr>
                    <w:drawing>
                      <wp:inline distT="0" distB="0" distL="0" distR="0">
                        <wp:extent cx="4572000" cy="3286125"/>
                        <wp:effectExtent l="19050" t="0" r="0" b="0"/>
                        <wp:docPr id="19" name="Image 19" descr="http://www.cambouis.com/land-rover/moteur-VM-reglage-avance-pompe-injection-Bosch-VE/pige_V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cambouis.com/land-rover/moteur-VM-reglage-avance-pompe-injection-Bosch-VE/pige_VE.jpg"/>
                                <pic:cNvPicPr>
                                  <a:picLocks noChangeAspect="1" noChangeArrowheads="1"/>
                                </pic:cNvPicPr>
                              </pic:nvPicPr>
                              <pic:blipFill>
                                <a:blip r:embed="rId42"/>
                                <a:srcRect/>
                                <a:stretch>
                                  <a:fillRect/>
                                </a:stretch>
                              </pic:blipFill>
                              <pic:spPr bwMode="auto">
                                <a:xfrm>
                                  <a:off x="0" y="0"/>
                                  <a:ext cx="4572000" cy="3286125"/>
                                </a:xfrm>
                                <a:prstGeom prst="rect">
                                  <a:avLst/>
                                </a:prstGeom>
                                <a:noFill/>
                                <a:ln w="9525">
                                  <a:noFill/>
                                  <a:miter lim="800000"/>
                                  <a:headEnd/>
                                  <a:tailEnd/>
                                </a:ln>
                              </pic:spPr>
                            </pic:pic>
                          </a:graphicData>
                        </a:graphic>
                      </wp:inline>
                    </w:drawing>
                  </w:r>
                  <w:r w:rsidRPr="00CA0296">
                    <w:rPr>
                      <w:rFonts w:ascii="Arial" w:eastAsia="Times New Roman" w:hAnsi="Arial" w:cs="Arial"/>
                      <w:color w:val="FFFFCC"/>
                      <w:sz w:val="18"/>
                      <w:szCs w:val="18"/>
                      <w:lang w:eastAsia="fr-FR"/>
                    </w:rPr>
                    <w:br/>
                  </w:r>
                  <w:r w:rsidRPr="00CA0296">
                    <w:rPr>
                      <w:rFonts w:ascii="Arial" w:eastAsia="Times New Roman" w:hAnsi="Arial" w:cs="Arial"/>
                      <w:i/>
                      <w:iCs/>
                      <w:color w:val="FFFFCC"/>
                      <w:sz w:val="18"/>
                      <w:lang w:eastAsia="fr-FR"/>
                    </w:rPr>
                    <w:t>Schéma coté de l'adaptateur d'origine Bosch</w:t>
                  </w:r>
                </w:p>
                <w:p w:rsidR="00CA0296" w:rsidRPr="00CA0296" w:rsidRDefault="00CA0296" w:rsidP="00CA0296">
                  <w:pPr>
                    <w:spacing w:before="100" w:beforeAutospacing="1" w:after="100" w:afterAutospacing="1" w:line="240" w:lineRule="auto"/>
                    <w:rPr>
                      <w:rFonts w:ascii="Arial" w:eastAsia="Times New Roman" w:hAnsi="Arial" w:cs="Arial"/>
                      <w:color w:val="FFFFCC"/>
                      <w:sz w:val="18"/>
                      <w:szCs w:val="18"/>
                      <w:lang w:eastAsia="fr-FR"/>
                    </w:rPr>
                  </w:pPr>
                  <w:r w:rsidRPr="00CA0296">
                    <w:rPr>
                      <w:rFonts w:ascii="Arial" w:eastAsia="Times New Roman" w:hAnsi="Arial" w:cs="Arial"/>
                      <w:color w:val="FFFFCC"/>
                      <w:sz w:val="18"/>
                      <w:szCs w:val="18"/>
                      <w:lang w:eastAsia="fr-FR"/>
                    </w:rPr>
                    <w:lastRenderedPageBreak/>
                    <w:t>Comme le montre le dessin ci-dessus, il s'agit d'un cylindre creux dans lequel coulisse une tige. Il est muni, à gauche, d'un filetage venant se visser à l'arrière de la pompe dans l'axe du plongeur haute pression, et recevant le comparateur à l'autre extrémité. Le comparateur est fixé en place grâce à une pince serrée par un écrou moleté (à l'extrême droite).</w:t>
                  </w:r>
                </w:p>
                <w:p w:rsidR="00CA0296" w:rsidRPr="00CA0296" w:rsidRDefault="00CA0296" w:rsidP="00CA0296">
                  <w:pPr>
                    <w:spacing w:before="100" w:beforeAutospacing="1" w:after="100" w:afterAutospacing="1" w:line="240" w:lineRule="auto"/>
                    <w:rPr>
                      <w:rFonts w:ascii="Arial" w:eastAsia="Times New Roman" w:hAnsi="Arial" w:cs="Arial"/>
                      <w:color w:val="FFFFCC"/>
                      <w:sz w:val="18"/>
                      <w:szCs w:val="18"/>
                      <w:lang w:eastAsia="fr-FR"/>
                    </w:rPr>
                  </w:pPr>
                  <w:r w:rsidRPr="00CA0296">
                    <w:rPr>
                      <w:rFonts w:ascii="Arial" w:eastAsia="Times New Roman" w:hAnsi="Arial" w:cs="Arial"/>
                      <w:color w:val="FFFFCC"/>
                      <w:sz w:val="18"/>
                      <w:szCs w:val="18"/>
                      <w:lang w:eastAsia="fr-FR"/>
                    </w:rPr>
                    <w:t xml:space="preserve">L'usinage d'un tel outil n'est pas difficile en soi, si l'on maîtrise le filetage et le moletage. Mais ce sont justement des opérations délicates pour un débutant. Heureusement, il est possible de simplifier cet accessoire, ce dont ne se privent d'ailleurs pas les fabricants d'outillage adaptable (de ping-pong). </w:t>
                  </w:r>
                </w:p>
                <w:tbl>
                  <w:tblPr>
                    <w:tblW w:w="5000" w:type="pct"/>
                    <w:tblCellSpacing w:w="15" w:type="dxa"/>
                    <w:tblCellMar>
                      <w:top w:w="15" w:type="dxa"/>
                      <w:left w:w="15" w:type="dxa"/>
                      <w:bottom w:w="15" w:type="dxa"/>
                      <w:right w:w="15" w:type="dxa"/>
                    </w:tblCellMar>
                    <w:tblLook w:val="04A0"/>
                  </w:tblPr>
                  <w:tblGrid>
                    <w:gridCol w:w="6985"/>
                    <w:gridCol w:w="1455"/>
                  </w:tblGrid>
                  <w:tr w:rsidR="00CA0296" w:rsidRPr="00CA0296">
                    <w:trPr>
                      <w:trHeight w:val="480"/>
                      <w:tblCellSpacing w:w="15" w:type="dxa"/>
                    </w:trPr>
                    <w:tc>
                      <w:tcPr>
                        <w:tcW w:w="5000" w:type="pct"/>
                        <w:noWrap/>
                        <w:vAlign w:val="center"/>
                        <w:hideMark/>
                      </w:tcPr>
                      <w:p w:rsidR="00CA0296" w:rsidRPr="00CA0296" w:rsidRDefault="00CA0296" w:rsidP="00CA0296">
                        <w:pPr>
                          <w:spacing w:before="100" w:beforeAutospacing="1" w:after="100" w:afterAutospacing="1" w:line="240" w:lineRule="auto"/>
                          <w:rPr>
                            <w:rFonts w:ascii="Arial" w:eastAsia="Times New Roman" w:hAnsi="Arial" w:cs="Arial"/>
                            <w:color w:val="FFFFCC"/>
                            <w:sz w:val="18"/>
                            <w:szCs w:val="18"/>
                            <w:lang w:eastAsia="fr-FR"/>
                          </w:rPr>
                        </w:pPr>
                        <w:r>
                          <w:rPr>
                            <w:rFonts w:ascii="Arial" w:eastAsia="Times New Roman" w:hAnsi="Arial" w:cs="Arial"/>
                            <w:b/>
                            <w:bCs/>
                            <w:noProof/>
                            <w:color w:val="66FFFF"/>
                            <w:sz w:val="18"/>
                            <w:szCs w:val="18"/>
                            <w:lang w:eastAsia="fr-FR"/>
                          </w:rPr>
                          <w:drawing>
                            <wp:inline distT="0" distB="0" distL="0" distR="0">
                              <wp:extent cx="857250" cy="142875"/>
                              <wp:effectExtent l="19050" t="0" r="0" b="0"/>
                              <wp:docPr id="20" name="Image 20" descr="http://www.cambouis.com/images/Templates/sommaire.gif">
                                <a:hlinkClick xmlns:a="http://schemas.openxmlformats.org/drawingml/2006/main" r:id="rId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cambouis.com/images/Templates/sommaire.gif">
                                        <a:hlinkClick r:id="rId37"/>
                                      </pic:cNvPr>
                                      <pic:cNvPicPr>
                                        <a:picLocks noChangeAspect="1" noChangeArrowheads="1"/>
                                      </pic:cNvPicPr>
                                    </pic:nvPicPr>
                                    <pic:blipFill>
                                      <a:blip r:embed="rId38"/>
                                      <a:srcRect/>
                                      <a:stretch>
                                        <a:fillRect/>
                                      </a:stretch>
                                    </pic:blipFill>
                                    <pic:spPr bwMode="auto">
                                      <a:xfrm>
                                        <a:off x="0" y="0"/>
                                        <a:ext cx="857250" cy="142875"/>
                                      </a:xfrm>
                                      <a:prstGeom prst="rect">
                                        <a:avLst/>
                                      </a:prstGeom>
                                      <a:noFill/>
                                      <a:ln w="9525">
                                        <a:noFill/>
                                        <a:miter lim="800000"/>
                                        <a:headEnd/>
                                        <a:tailEnd/>
                                      </a:ln>
                                    </pic:spPr>
                                  </pic:pic>
                                </a:graphicData>
                              </a:graphic>
                            </wp:inline>
                          </w:drawing>
                        </w:r>
                      </w:p>
                    </w:tc>
                    <w:tc>
                      <w:tcPr>
                        <w:tcW w:w="5000" w:type="pct"/>
                        <w:noWrap/>
                        <w:vAlign w:val="center"/>
                        <w:hideMark/>
                      </w:tcPr>
                      <w:p w:rsidR="00CA0296" w:rsidRPr="00CA0296" w:rsidRDefault="00CA0296" w:rsidP="00CA0296">
                        <w:pPr>
                          <w:spacing w:before="100" w:beforeAutospacing="1" w:after="100" w:afterAutospacing="1" w:line="240" w:lineRule="auto"/>
                          <w:jc w:val="right"/>
                          <w:rPr>
                            <w:rFonts w:ascii="Arial" w:eastAsia="Times New Roman" w:hAnsi="Arial" w:cs="Arial"/>
                            <w:color w:val="FFFFCC"/>
                            <w:sz w:val="18"/>
                            <w:szCs w:val="18"/>
                            <w:lang w:eastAsia="fr-FR"/>
                          </w:rPr>
                        </w:pPr>
                        <w:r>
                          <w:rPr>
                            <w:rFonts w:ascii="Arial" w:eastAsia="Times New Roman" w:hAnsi="Arial" w:cs="Arial"/>
                            <w:b/>
                            <w:bCs/>
                            <w:noProof/>
                            <w:color w:val="66FFFF"/>
                            <w:sz w:val="18"/>
                            <w:szCs w:val="18"/>
                            <w:lang w:eastAsia="fr-FR"/>
                          </w:rPr>
                          <w:drawing>
                            <wp:inline distT="0" distB="0" distL="0" distR="0">
                              <wp:extent cx="857250" cy="142875"/>
                              <wp:effectExtent l="19050" t="0" r="0" b="0"/>
                              <wp:docPr id="21" name="Image 21" descr="http://www.cambouis.com/images/Templates/haut_page.gif">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cambouis.com/images/Templates/haut_page.gif">
                                        <a:hlinkClick r:id="rId39"/>
                                      </pic:cNvPr>
                                      <pic:cNvPicPr>
                                        <a:picLocks noChangeAspect="1" noChangeArrowheads="1"/>
                                      </pic:cNvPicPr>
                                    </pic:nvPicPr>
                                    <pic:blipFill>
                                      <a:blip r:embed="rId40"/>
                                      <a:srcRect/>
                                      <a:stretch>
                                        <a:fillRect/>
                                      </a:stretch>
                                    </pic:blipFill>
                                    <pic:spPr bwMode="auto">
                                      <a:xfrm>
                                        <a:off x="0" y="0"/>
                                        <a:ext cx="857250" cy="142875"/>
                                      </a:xfrm>
                                      <a:prstGeom prst="rect">
                                        <a:avLst/>
                                      </a:prstGeom>
                                      <a:noFill/>
                                      <a:ln w="9525">
                                        <a:noFill/>
                                        <a:miter lim="800000"/>
                                        <a:headEnd/>
                                        <a:tailEnd/>
                                      </a:ln>
                                    </pic:spPr>
                                  </pic:pic>
                                </a:graphicData>
                              </a:graphic>
                            </wp:inline>
                          </w:drawing>
                        </w:r>
                      </w:p>
                    </w:tc>
                  </w:tr>
                </w:tbl>
                <w:p w:rsidR="00CA0296" w:rsidRPr="00CA0296" w:rsidRDefault="00CA0296" w:rsidP="00CA0296">
                  <w:pPr>
                    <w:spacing w:after="0" w:line="240" w:lineRule="auto"/>
                    <w:rPr>
                      <w:rFonts w:ascii="Arial" w:eastAsia="Times New Roman" w:hAnsi="Arial" w:cs="Arial"/>
                      <w:vanish/>
                      <w:color w:val="FFFFCC"/>
                      <w:sz w:val="18"/>
                      <w:szCs w:val="18"/>
                      <w:lang w:eastAsia="fr-FR"/>
                    </w:rPr>
                  </w:pPr>
                </w:p>
                <w:tbl>
                  <w:tblPr>
                    <w:tblW w:w="5000" w:type="pct"/>
                    <w:tblCellSpacing w:w="15" w:type="dxa"/>
                    <w:shd w:val="clear" w:color="auto" w:fill="CCCCCC"/>
                    <w:tblCellMar>
                      <w:left w:w="0" w:type="dxa"/>
                      <w:right w:w="0" w:type="dxa"/>
                    </w:tblCellMar>
                    <w:tblLook w:val="04A0"/>
                  </w:tblPr>
                  <w:tblGrid>
                    <w:gridCol w:w="285"/>
                    <w:gridCol w:w="8155"/>
                  </w:tblGrid>
                  <w:tr w:rsidR="00CA0296" w:rsidRPr="00CA0296">
                    <w:trPr>
                      <w:trHeight w:val="225"/>
                      <w:tblCellSpacing w:w="15" w:type="dxa"/>
                    </w:trPr>
                    <w:tc>
                      <w:tcPr>
                        <w:tcW w:w="210" w:type="dxa"/>
                        <w:shd w:val="clear" w:color="auto" w:fill="CCCCCC"/>
                        <w:vAlign w:val="center"/>
                        <w:hideMark/>
                      </w:tcPr>
                      <w:p w:rsidR="00CA0296" w:rsidRPr="00CA0296" w:rsidRDefault="00CA0296" w:rsidP="00CA0296">
                        <w:pPr>
                          <w:spacing w:after="0" w:line="300" w:lineRule="atLeast"/>
                          <w:jc w:val="center"/>
                          <w:rPr>
                            <w:rFonts w:ascii="Arial" w:eastAsia="Times New Roman" w:hAnsi="Arial" w:cs="Arial"/>
                            <w:b/>
                            <w:bCs/>
                            <w:color w:val="333333"/>
                            <w:sz w:val="21"/>
                            <w:szCs w:val="21"/>
                            <w:lang w:eastAsia="fr-FR"/>
                          </w:rPr>
                        </w:pPr>
                        <w:r>
                          <w:rPr>
                            <w:rFonts w:ascii="Arial" w:eastAsia="Times New Roman" w:hAnsi="Arial" w:cs="Arial"/>
                            <w:b/>
                            <w:bCs/>
                            <w:noProof/>
                            <w:color w:val="333333"/>
                            <w:sz w:val="21"/>
                            <w:szCs w:val="21"/>
                            <w:lang w:eastAsia="fr-FR"/>
                          </w:rPr>
                          <w:drawing>
                            <wp:inline distT="0" distB="0" distL="0" distR="0">
                              <wp:extent cx="133350" cy="142875"/>
                              <wp:effectExtent l="19050" t="0" r="0" b="0"/>
                              <wp:docPr id="22" name="Image 22" descr="http://www.cambouis.com/images/Templates/puce_subtit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cambouis.com/images/Templates/puce_subtitle.gif"/>
                                      <pic:cNvPicPr>
                                        <a:picLocks noChangeAspect="1" noChangeArrowheads="1"/>
                                      </pic:cNvPicPr>
                                    </pic:nvPicPr>
                                    <pic:blipFill>
                                      <a:blip r:embed="rId31"/>
                                      <a:srcRect/>
                                      <a:stretch>
                                        <a:fillRect/>
                                      </a:stretch>
                                    </pic:blipFill>
                                    <pic:spPr bwMode="auto">
                                      <a:xfrm>
                                        <a:off x="0" y="0"/>
                                        <a:ext cx="133350" cy="142875"/>
                                      </a:xfrm>
                                      <a:prstGeom prst="rect">
                                        <a:avLst/>
                                      </a:prstGeom>
                                      <a:noFill/>
                                      <a:ln w="9525">
                                        <a:noFill/>
                                        <a:miter lim="800000"/>
                                        <a:headEnd/>
                                        <a:tailEnd/>
                                      </a:ln>
                                    </pic:spPr>
                                  </pic:pic>
                                </a:graphicData>
                              </a:graphic>
                            </wp:inline>
                          </w:drawing>
                        </w:r>
                      </w:p>
                    </w:tc>
                    <w:tc>
                      <w:tcPr>
                        <w:tcW w:w="0" w:type="auto"/>
                        <w:shd w:val="clear" w:color="auto" w:fill="CCCCCC"/>
                        <w:vAlign w:val="center"/>
                        <w:hideMark/>
                      </w:tcPr>
                      <w:p w:rsidR="00CA0296" w:rsidRPr="00CA0296" w:rsidRDefault="00CA0296" w:rsidP="00CA0296">
                        <w:pPr>
                          <w:spacing w:after="0" w:line="300" w:lineRule="atLeast"/>
                          <w:rPr>
                            <w:rFonts w:ascii="Arial" w:eastAsia="Times New Roman" w:hAnsi="Arial" w:cs="Arial"/>
                            <w:b/>
                            <w:bCs/>
                            <w:color w:val="333333"/>
                            <w:sz w:val="21"/>
                            <w:szCs w:val="21"/>
                            <w:lang w:eastAsia="fr-FR"/>
                          </w:rPr>
                        </w:pPr>
                        <w:bookmarkStart w:id="7" w:name="adaptateur_simplifie"/>
                        <w:bookmarkEnd w:id="7"/>
                        <w:r w:rsidRPr="00CA0296">
                          <w:rPr>
                            <w:rFonts w:ascii="Arial" w:eastAsia="Times New Roman" w:hAnsi="Arial" w:cs="Arial"/>
                            <w:b/>
                            <w:bCs/>
                            <w:color w:val="333333"/>
                            <w:sz w:val="21"/>
                            <w:szCs w:val="21"/>
                            <w:lang w:eastAsia="fr-FR"/>
                          </w:rPr>
                          <w:t>Un adaptateur simplifié</w:t>
                        </w:r>
                      </w:p>
                    </w:tc>
                  </w:tr>
                </w:tbl>
                <w:p w:rsidR="00CA0296" w:rsidRPr="00CA0296" w:rsidRDefault="00CA0296" w:rsidP="00CA0296">
                  <w:pPr>
                    <w:spacing w:before="100" w:beforeAutospacing="1" w:after="100" w:afterAutospacing="1" w:line="240" w:lineRule="auto"/>
                    <w:rPr>
                      <w:rFonts w:ascii="Arial" w:eastAsia="Times New Roman" w:hAnsi="Arial" w:cs="Arial"/>
                      <w:color w:val="FFFFCC"/>
                      <w:sz w:val="18"/>
                      <w:szCs w:val="18"/>
                      <w:lang w:eastAsia="fr-FR"/>
                    </w:rPr>
                  </w:pPr>
                  <w:r w:rsidRPr="00CA0296">
                    <w:rPr>
                      <w:rFonts w:ascii="Arial" w:eastAsia="Times New Roman" w:hAnsi="Arial" w:cs="Arial"/>
                      <w:color w:val="FFFFCC"/>
                      <w:sz w:val="18"/>
                      <w:szCs w:val="18"/>
                      <w:lang w:eastAsia="fr-FR"/>
                    </w:rPr>
                    <w:t xml:space="preserve">L'accessoire ci-dessous est un bricolage facile à réaliser en quelques dizaines de minutes, même sur un petit tour de modéliste. Et pour un professionnel, c'est de la rigolade. </w:t>
                  </w:r>
                </w:p>
                <w:p w:rsidR="00CA0296" w:rsidRPr="00CA0296" w:rsidRDefault="00CA0296" w:rsidP="00CA0296">
                  <w:pPr>
                    <w:spacing w:before="100" w:beforeAutospacing="1" w:after="100" w:afterAutospacing="1" w:line="240" w:lineRule="auto"/>
                    <w:rPr>
                      <w:rFonts w:ascii="Arial" w:eastAsia="Times New Roman" w:hAnsi="Arial" w:cs="Arial"/>
                      <w:color w:val="FFFFCC"/>
                      <w:sz w:val="18"/>
                      <w:szCs w:val="18"/>
                      <w:lang w:eastAsia="fr-FR"/>
                    </w:rPr>
                  </w:pPr>
                  <w:r w:rsidRPr="00CA0296">
                    <w:rPr>
                      <w:rFonts w:ascii="Arial" w:eastAsia="Times New Roman" w:hAnsi="Arial" w:cs="Arial"/>
                      <w:color w:val="FFFFCC"/>
                      <w:sz w:val="18"/>
                      <w:szCs w:val="18"/>
                      <w:lang w:eastAsia="fr-FR"/>
                    </w:rPr>
                    <w:t xml:space="preserve">Ce travail est le tout premier outil "un peu évolué" réalisé sur mon tour. Je demanderai donc au lecteur d'être indulgent quant à la qualité de réalisation. Il fonctionne cependant parfaitement. </w:t>
                  </w:r>
                </w:p>
                <w:p w:rsidR="00CA0296" w:rsidRPr="00CA0296" w:rsidRDefault="00CA0296" w:rsidP="00CA0296">
                  <w:pPr>
                    <w:spacing w:before="100" w:beforeAutospacing="1" w:after="100" w:afterAutospacing="1" w:line="240" w:lineRule="auto"/>
                    <w:jc w:val="center"/>
                    <w:rPr>
                      <w:rFonts w:ascii="Arial" w:eastAsia="Times New Roman" w:hAnsi="Arial" w:cs="Arial"/>
                      <w:color w:val="FFFFCC"/>
                      <w:sz w:val="18"/>
                      <w:szCs w:val="18"/>
                      <w:lang w:eastAsia="fr-FR"/>
                    </w:rPr>
                  </w:pPr>
                  <w:r>
                    <w:rPr>
                      <w:rFonts w:ascii="Arial" w:eastAsia="Times New Roman" w:hAnsi="Arial" w:cs="Arial"/>
                      <w:noProof/>
                      <w:color w:val="FFFFCC"/>
                      <w:sz w:val="18"/>
                      <w:szCs w:val="18"/>
                      <w:lang w:eastAsia="fr-FR"/>
                    </w:rPr>
                    <w:drawing>
                      <wp:inline distT="0" distB="0" distL="0" distR="0">
                        <wp:extent cx="4572000" cy="3429000"/>
                        <wp:effectExtent l="19050" t="0" r="0" b="0"/>
                        <wp:docPr id="23" name="Image 23" descr="http://www.cambouis.com/land-rover/moteur-VM-reglage-avance-pompe-injection-Bosch-VE/DSCF35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cambouis.com/land-rover/moteur-VM-reglage-avance-pompe-injection-Bosch-VE/DSCF3599.jpg"/>
                                <pic:cNvPicPr>
                                  <a:picLocks noChangeAspect="1" noChangeArrowheads="1"/>
                                </pic:cNvPicPr>
                              </pic:nvPicPr>
                              <pic:blipFill>
                                <a:blip r:embed="rId43"/>
                                <a:srcRect/>
                                <a:stretch>
                                  <a:fillRect/>
                                </a:stretch>
                              </pic:blipFill>
                              <pic:spPr bwMode="auto">
                                <a:xfrm>
                                  <a:off x="0" y="0"/>
                                  <a:ext cx="4572000" cy="3429000"/>
                                </a:xfrm>
                                <a:prstGeom prst="rect">
                                  <a:avLst/>
                                </a:prstGeom>
                                <a:noFill/>
                                <a:ln w="9525">
                                  <a:noFill/>
                                  <a:miter lim="800000"/>
                                  <a:headEnd/>
                                  <a:tailEnd/>
                                </a:ln>
                              </pic:spPr>
                            </pic:pic>
                          </a:graphicData>
                        </a:graphic>
                      </wp:inline>
                    </w:drawing>
                  </w:r>
                  <w:r w:rsidRPr="00CA0296">
                    <w:rPr>
                      <w:rFonts w:ascii="Arial" w:eastAsia="Times New Roman" w:hAnsi="Arial" w:cs="Arial"/>
                      <w:color w:val="FFFFCC"/>
                      <w:sz w:val="18"/>
                      <w:szCs w:val="18"/>
                      <w:lang w:eastAsia="fr-FR"/>
                    </w:rPr>
                    <w:br/>
                  </w:r>
                  <w:r w:rsidRPr="00CA0296">
                    <w:rPr>
                      <w:rFonts w:ascii="Arial" w:eastAsia="Times New Roman" w:hAnsi="Arial" w:cs="Arial"/>
                      <w:i/>
                      <w:iCs/>
                      <w:color w:val="FFFFCC"/>
                      <w:sz w:val="18"/>
                      <w:lang w:eastAsia="fr-FR"/>
                    </w:rPr>
                    <w:t>Adaptateur maison</w:t>
                  </w:r>
                </w:p>
                <w:p w:rsidR="00CA0296" w:rsidRPr="00CA0296" w:rsidRDefault="00CA0296" w:rsidP="00CA0296">
                  <w:pPr>
                    <w:spacing w:before="100" w:beforeAutospacing="1" w:after="100" w:afterAutospacing="1" w:line="240" w:lineRule="auto"/>
                    <w:rPr>
                      <w:rFonts w:ascii="Arial" w:eastAsia="Times New Roman" w:hAnsi="Arial" w:cs="Arial"/>
                      <w:color w:val="FFFFCC"/>
                      <w:sz w:val="18"/>
                      <w:szCs w:val="18"/>
                      <w:lang w:eastAsia="fr-FR"/>
                    </w:rPr>
                  </w:pPr>
                  <w:r w:rsidRPr="00CA0296">
                    <w:rPr>
                      <w:rFonts w:ascii="Arial" w:eastAsia="Times New Roman" w:hAnsi="Arial" w:cs="Arial"/>
                      <w:color w:val="FFFFCC"/>
                      <w:sz w:val="18"/>
                      <w:szCs w:val="18"/>
                      <w:lang w:eastAsia="fr-FR"/>
                    </w:rPr>
                    <w:t>On distingue un tube, fileté à l'extrémité gauche. A l'intérieur coulisse une tige qui vient pousser sur le comparateur. Une vis papillon permet de bloquer en place le comparateur. Un écrou a été placé en force (</w:t>
                  </w:r>
                  <w:r w:rsidRPr="00CA0296">
                    <w:rPr>
                      <w:rFonts w:ascii="Arial" w:eastAsia="Times New Roman" w:hAnsi="Arial" w:cs="Arial"/>
                      <w:i/>
                      <w:iCs/>
                      <w:color w:val="FFFFCC"/>
                      <w:sz w:val="18"/>
                      <w:lang w:eastAsia="fr-FR"/>
                    </w:rPr>
                    <w:t>cf. infra</w:t>
                  </w:r>
                  <w:r w:rsidRPr="00CA0296">
                    <w:rPr>
                      <w:rFonts w:ascii="Arial" w:eastAsia="Times New Roman" w:hAnsi="Arial" w:cs="Arial"/>
                      <w:color w:val="FFFFCC"/>
                      <w:sz w:val="18"/>
                      <w:szCs w:val="18"/>
                      <w:lang w:eastAsia="fr-FR"/>
                    </w:rPr>
                    <w:t xml:space="preserve">) - j'aime bien les locutions latines </w:t>
                  </w:r>
                  <w:proofErr w:type="spellStart"/>
                  <w:r w:rsidRPr="00CA0296">
                    <w:rPr>
                      <w:rFonts w:ascii="Arial" w:eastAsia="Times New Roman" w:hAnsi="Arial" w:cs="Arial"/>
                      <w:color w:val="FFFFCC"/>
                      <w:sz w:val="18"/>
                      <w:szCs w:val="18"/>
                      <w:lang w:eastAsia="fr-FR"/>
                    </w:rPr>
                    <w:t>cryptoarchéobranchouillesques</w:t>
                  </w:r>
                  <w:proofErr w:type="spellEnd"/>
                  <w:r w:rsidRPr="00CA0296">
                    <w:rPr>
                      <w:rFonts w:ascii="Arial" w:eastAsia="Times New Roman" w:hAnsi="Arial" w:cs="Arial"/>
                      <w:color w:val="FFFFCC"/>
                      <w:sz w:val="18"/>
                      <w:szCs w:val="18"/>
                      <w:lang w:eastAsia="fr-FR"/>
                    </w:rPr>
                    <w:t xml:space="preserve"> en italiques - pour permettre le serrage avec les doigts, et faciliter les perçages et taraudages destinés à la vis de blocage du comparateur. Les six faces offertes permettent de se passer de diviseur pour effectuer proprement les trois perçages et taraudages. En effet, il faut pouvoir placer la vis de serrage du comparateur sans se contorsionner une fois l'adaptateur en place au cul de la pompe. </w:t>
                  </w:r>
                </w:p>
                <w:p w:rsidR="00CA0296" w:rsidRPr="00CA0296" w:rsidRDefault="00CA0296" w:rsidP="00CA0296">
                  <w:pPr>
                    <w:spacing w:before="100" w:beforeAutospacing="1" w:after="100" w:afterAutospacing="1" w:line="240" w:lineRule="auto"/>
                    <w:jc w:val="center"/>
                    <w:rPr>
                      <w:rFonts w:ascii="Arial" w:eastAsia="Times New Roman" w:hAnsi="Arial" w:cs="Arial"/>
                      <w:color w:val="FFFFCC"/>
                      <w:sz w:val="18"/>
                      <w:szCs w:val="18"/>
                      <w:lang w:eastAsia="fr-FR"/>
                    </w:rPr>
                  </w:pPr>
                  <w:r>
                    <w:rPr>
                      <w:rFonts w:ascii="Arial" w:eastAsia="Times New Roman" w:hAnsi="Arial" w:cs="Arial"/>
                      <w:noProof/>
                      <w:color w:val="FFFFCC"/>
                      <w:sz w:val="18"/>
                      <w:szCs w:val="18"/>
                      <w:lang w:eastAsia="fr-FR"/>
                    </w:rPr>
                    <w:lastRenderedPageBreak/>
                    <w:drawing>
                      <wp:inline distT="0" distB="0" distL="0" distR="0">
                        <wp:extent cx="4572000" cy="3429000"/>
                        <wp:effectExtent l="19050" t="0" r="0" b="0"/>
                        <wp:docPr id="24" name="Image 24" descr="http://www.cambouis.com/land-rover/moteur-VM-reglage-avance-pompe-injection-Bosch-VE/DSCF359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cambouis.com/land-rover/moteur-VM-reglage-avance-pompe-injection-Bosch-VE/DSCF3596.jpg"/>
                                <pic:cNvPicPr>
                                  <a:picLocks noChangeAspect="1" noChangeArrowheads="1"/>
                                </pic:cNvPicPr>
                              </pic:nvPicPr>
                              <pic:blipFill>
                                <a:blip r:embed="rId44"/>
                                <a:srcRect/>
                                <a:stretch>
                                  <a:fillRect/>
                                </a:stretch>
                              </pic:blipFill>
                              <pic:spPr bwMode="auto">
                                <a:xfrm>
                                  <a:off x="0" y="0"/>
                                  <a:ext cx="4572000" cy="3429000"/>
                                </a:xfrm>
                                <a:prstGeom prst="rect">
                                  <a:avLst/>
                                </a:prstGeom>
                                <a:noFill/>
                                <a:ln w="9525">
                                  <a:noFill/>
                                  <a:miter lim="800000"/>
                                  <a:headEnd/>
                                  <a:tailEnd/>
                                </a:ln>
                              </pic:spPr>
                            </pic:pic>
                          </a:graphicData>
                        </a:graphic>
                      </wp:inline>
                    </w:drawing>
                  </w:r>
                  <w:r w:rsidRPr="00CA0296">
                    <w:rPr>
                      <w:rFonts w:ascii="Arial" w:eastAsia="Times New Roman" w:hAnsi="Arial" w:cs="Arial"/>
                      <w:color w:val="FFFFCC"/>
                      <w:sz w:val="18"/>
                      <w:szCs w:val="18"/>
                      <w:lang w:eastAsia="fr-FR"/>
                    </w:rPr>
                    <w:br/>
                  </w:r>
                  <w:r w:rsidRPr="00CA0296">
                    <w:rPr>
                      <w:rFonts w:ascii="Arial" w:eastAsia="Times New Roman" w:hAnsi="Arial" w:cs="Arial"/>
                      <w:i/>
                      <w:iCs/>
                      <w:color w:val="FFFFCC"/>
                      <w:sz w:val="18"/>
                      <w:lang w:eastAsia="fr-FR"/>
                    </w:rPr>
                    <w:t>Les éléments constitutifs de l'adaptateur</w:t>
                  </w:r>
                </w:p>
                <w:p w:rsidR="00CA0296" w:rsidRPr="00CA0296" w:rsidRDefault="00CA0296" w:rsidP="00CA0296">
                  <w:pPr>
                    <w:spacing w:before="100" w:beforeAutospacing="1" w:after="100" w:afterAutospacing="1" w:line="240" w:lineRule="auto"/>
                    <w:rPr>
                      <w:rFonts w:ascii="Arial" w:eastAsia="Times New Roman" w:hAnsi="Arial" w:cs="Arial"/>
                      <w:color w:val="FFFFCC"/>
                      <w:sz w:val="18"/>
                      <w:szCs w:val="18"/>
                      <w:lang w:eastAsia="fr-FR"/>
                    </w:rPr>
                  </w:pPr>
                  <w:r w:rsidRPr="00CA0296">
                    <w:rPr>
                      <w:rFonts w:ascii="Arial" w:eastAsia="Times New Roman" w:hAnsi="Arial" w:cs="Arial"/>
                      <w:color w:val="FFFFCC"/>
                      <w:sz w:val="18"/>
                      <w:szCs w:val="18"/>
                      <w:lang w:eastAsia="fr-FR"/>
                    </w:rPr>
                    <w:t xml:space="preserve">La tige intérieure est une glissière prélevée sur une vieille imprimante à jet d'encre (voir </w:t>
                  </w:r>
                  <w:hyperlink r:id="rId45" w:anchor="jet_encre" w:history="1">
                    <w:r w:rsidRPr="00CA0296">
                      <w:rPr>
                        <w:rFonts w:ascii="Arial" w:eastAsia="Times New Roman" w:hAnsi="Arial" w:cs="Arial"/>
                        <w:color w:val="66FFFF"/>
                        <w:sz w:val="18"/>
                        <w:lang w:eastAsia="fr-FR"/>
                      </w:rPr>
                      <w:t>Récupération informatique / électronique</w:t>
                    </w:r>
                  </w:hyperlink>
                  <w:r w:rsidRPr="00CA0296">
                    <w:rPr>
                      <w:rFonts w:ascii="Arial" w:eastAsia="Times New Roman" w:hAnsi="Arial" w:cs="Arial"/>
                      <w:color w:val="FFFFCC"/>
                      <w:sz w:val="18"/>
                      <w:szCs w:val="18"/>
                      <w:lang w:eastAsia="fr-FR"/>
                    </w:rPr>
                    <w:t xml:space="preserve">). Elle fait 5 mm de diamètre, et a été raccourcie à 83 mm. L'écrou est un M14, et le filet a été éliminé par perçage à 14 mm. L'extrémité droite de l'adaptateur a été tourné pour que l'écrou évidé y entre en force ; il a été placé à la presse, et assuré par de la </w:t>
                  </w:r>
                  <w:proofErr w:type="spellStart"/>
                  <w:r w:rsidRPr="00CA0296">
                    <w:rPr>
                      <w:rFonts w:ascii="Arial" w:eastAsia="Times New Roman" w:hAnsi="Arial" w:cs="Arial"/>
                      <w:color w:val="FFFFCC"/>
                      <w:sz w:val="18"/>
                      <w:szCs w:val="18"/>
                      <w:lang w:eastAsia="fr-FR"/>
                    </w:rPr>
                    <w:t>Loctite</w:t>
                  </w:r>
                  <w:proofErr w:type="spellEnd"/>
                  <w:r w:rsidRPr="00CA0296">
                    <w:rPr>
                      <w:rFonts w:ascii="Arial" w:eastAsia="Times New Roman" w:hAnsi="Arial" w:cs="Arial"/>
                      <w:color w:val="FFFFCC"/>
                      <w:sz w:val="18"/>
                      <w:szCs w:val="18"/>
                      <w:lang w:eastAsia="fr-FR"/>
                    </w:rPr>
                    <w:t xml:space="preserve"> 648 "</w:t>
                  </w:r>
                  <w:proofErr w:type="spellStart"/>
                  <w:r w:rsidRPr="00CA0296">
                    <w:rPr>
                      <w:rFonts w:ascii="Arial" w:eastAsia="Times New Roman" w:hAnsi="Arial" w:cs="Arial"/>
                      <w:color w:val="FFFFCC"/>
                      <w:sz w:val="18"/>
                      <w:szCs w:val="18"/>
                      <w:lang w:eastAsia="fr-FR"/>
                    </w:rPr>
                    <w:t>Blocpresse</w:t>
                  </w:r>
                  <w:proofErr w:type="spellEnd"/>
                  <w:r w:rsidRPr="00CA0296">
                    <w:rPr>
                      <w:rFonts w:ascii="Arial" w:eastAsia="Times New Roman" w:hAnsi="Arial" w:cs="Arial"/>
                      <w:color w:val="FFFFCC"/>
                      <w:sz w:val="18"/>
                      <w:szCs w:val="18"/>
                      <w:lang w:eastAsia="fr-FR"/>
                    </w:rPr>
                    <w:t xml:space="preserve">". Il est plus facile de faire cette bidouille, que de trouver un jet de section hexagonale. </w:t>
                  </w:r>
                </w:p>
                <w:p w:rsidR="00CA0296" w:rsidRPr="00CA0296" w:rsidRDefault="00CA0296" w:rsidP="00CA0296">
                  <w:pPr>
                    <w:spacing w:before="100" w:beforeAutospacing="1" w:after="100" w:afterAutospacing="1" w:line="240" w:lineRule="auto"/>
                    <w:jc w:val="center"/>
                    <w:rPr>
                      <w:rFonts w:ascii="Arial" w:eastAsia="Times New Roman" w:hAnsi="Arial" w:cs="Arial"/>
                      <w:color w:val="FFFFCC"/>
                      <w:sz w:val="18"/>
                      <w:szCs w:val="18"/>
                      <w:lang w:eastAsia="fr-FR"/>
                    </w:rPr>
                  </w:pPr>
                  <w:r>
                    <w:rPr>
                      <w:rFonts w:ascii="Arial" w:eastAsia="Times New Roman" w:hAnsi="Arial" w:cs="Arial"/>
                      <w:noProof/>
                      <w:color w:val="FFFFCC"/>
                      <w:sz w:val="18"/>
                      <w:szCs w:val="18"/>
                      <w:lang w:eastAsia="fr-FR"/>
                    </w:rPr>
                    <w:drawing>
                      <wp:inline distT="0" distB="0" distL="0" distR="0">
                        <wp:extent cx="4572000" cy="3429000"/>
                        <wp:effectExtent l="19050" t="0" r="0" b="0"/>
                        <wp:docPr id="25" name="Image 25" descr="http://www.cambouis.com/land-rover/moteur-VM-reglage-avance-pompe-injection-Bosch-VE/DSCF359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cambouis.com/land-rover/moteur-VM-reglage-avance-pompe-injection-Bosch-VE/DSCF3597.jpg"/>
                                <pic:cNvPicPr>
                                  <a:picLocks noChangeAspect="1" noChangeArrowheads="1"/>
                                </pic:cNvPicPr>
                              </pic:nvPicPr>
                              <pic:blipFill>
                                <a:blip r:embed="rId46"/>
                                <a:srcRect/>
                                <a:stretch>
                                  <a:fillRect/>
                                </a:stretch>
                              </pic:blipFill>
                              <pic:spPr bwMode="auto">
                                <a:xfrm>
                                  <a:off x="0" y="0"/>
                                  <a:ext cx="4572000" cy="3429000"/>
                                </a:xfrm>
                                <a:prstGeom prst="rect">
                                  <a:avLst/>
                                </a:prstGeom>
                                <a:noFill/>
                                <a:ln w="9525">
                                  <a:noFill/>
                                  <a:miter lim="800000"/>
                                  <a:headEnd/>
                                  <a:tailEnd/>
                                </a:ln>
                              </pic:spPr>
                            </pic:pic>
                          </a:graphicData>
                        </a:graphic>
                      </wp:inline>
                    </w:drawing>
                  </w:r>
                  <w:r w:rsidRPr="00CA0296">
                    <w:rPr>
                      <w:rFonts w:ascii="Arial" w:eastAsia="Times New Roman" w:hAnsi="Arial" w:cs="Arial"/>
                      <w:color w:val="FFFFCC"/>
                      <w:sz w:val="18"/>
                      <w:szCs w:val="18"/>
                      <w:lang w:eastAsia="fr-FR"/>
                    </w:rPr>
                    <w:br/>
                  </w:r>
                  <w:r w:rsidRPr="00CA0296">
                    <w:rPr>
                      <w:rFonts w:ascii="Arial" w:eastAsia="Times New Roman" w:hAnsi="Arial" w:cs="Arial"/>
                      <w:i/>
                      <w:iCs/>
                      <w:color w:val="FFFFCC"/>
                      <w:sz w:val="18"/>
                      <w:lang w:eastAsia="fr-FR"/>
                    </w:rPr>
                    <w:t xml:space="preserve">Les cotes... </w:t>
                  </w:r>
                </w:p>
                <w:p w:rsidR="00CA0296" w:rsidRPr="00CA0296" w:rsidRDefault="00CA0296" w:rsidP="00CA0296">
                  <w:pPr>
                    <w:spacing w:before="100" w:beforeAutospacing="1" w:after="100" w:afterAutospacing="1" w:line="240" w:lineRule="auto"/>
                    <w:rPr>
                      <w:rFonts w:ascii="Arial" w:eastAsia="Times New Roman" w:hAnsi="Arial" w:cs="Arial"/>
                      <w:color w:val="FFFFCC"/>
                      <w:sz w:val="18"/>
                      <w:szCs w:val="18"/>
                      <w:lang w:eastAsia="fr-FR"/>
                    </w:rPr>
                  </w:pPr>
                  <w:r w:rsidRPr="00CA0296">
                    <w:rPr>
                      <w:rFonts w:ascii="Arial" w:eastAsia="Times New Roman" w:hAnsi="Arial" w:cs="Arial"/>
                      <w:color w:val="FFFFCC"/>
                      <w:sz w:val="18"/>
                      <w:szCs w:val="18"/>
                      <w:lang w:eastAsia="fr-FR"/>
                    </w:rPr>
                    <w:t>L'ensemble est taillé dans un barreau d'acier de 15 mm de diamètre, alésé à 5 mm sur toute sa longueur. L'extrémité recevant le comparateur est réalésée à 8 mm sur 22 mm de profondeur.</w:t>
                  </w:r>
                </w:p>
                <w:p w:rsidR="00CA0296" w:rsidRPr="00CA0296" w:rsidRDefault="00CA0296" w:rsidP="00CA0296">
                  <w:pPr>
                    <w:numPr>
                      <w:ilvl w:val="0"/>
                      <w:numId w:val="2"/>
                    </w:numPr>
                    <w:spacing w:before="100" w:beforeAutospacing="1" w:after="100" w:afterAutospacing="1" w:line="240" w:lineRule="auto"/>
                    <w:rPr>
                      <w:rFonts w:ascii="Arial" w:eastAsia="Times New Roman" w:hAnsi="Arial" w:cs="Arial"/>
                      <w:color w:val="FFFFCC"/>
                      <w:sz w:val="18"/>
                      <w:szCs w:val="18"/>
                      <w:lang w:eastAsia="fr-FR"/>
                    </w:rPr>
                  </w:pPr>
                  <w:r w:rsidRPr="00CA0296">
                    <w:rPr>
                      <w:rFonts w:ascii="Arial" w:eastAsia="Times New Roman" w:hAnsi="Arial" w:cs="Arial"/>
                      <w:color w:val="FFFFCC"/>
                      <w:sz w:val="18"/>
                      <w:szCs w:val="18"/>
                      <w:lang w:eastAsia="fr-FR"/>
                    </w:rPr>
                    <w:lastRenderedPageBreak/>
                    <w:t xml:space="preserve">M8, pas de 100, 6 mm de longueur </w:t>
                  </w:r>
                </w:p>
                <w:p w:rsidR="00CA0296" w:rsidRPr="00CA0296" w:rsidRDefault="00CA0296" w:rsidP="00CA0296">
                  <w:pPr>
                    <w:numPr>
                      <w:ilvl w:val="0"/>
                      <w:numId w:val="2"/>
                    </w:numPr>
                    <w:spacing w:before="100" w:beforeAutospacing="1" w:after="100" w:afterAutospacing="1" w:line="240" w:lineRule="auto"/>
                    <w:rPr>
                      <w:rFonts w:ascii="Arial" w:eastAsia="Times New Roman" w:hAnsi="Arial" w:cs="Arial"/>
                      <w:color w:val="FFFFCC"/>
                      <w:sz w:val="18"/>
                      <w:szCs w:val="18"/>
                      <w:lang w:eastAsia="fr-FR"/>
                    </w:rPr>
                  </w:pPr>
                  <w:r w:rsidRPr="00CA0296">
                    <w:rPr>
                      <w:rFonts w:ascii="Arial" w:eastAsia="Times New Roman" w:hAnsi="Arial" w:cs="Arial"/>
                      <w:color w:val="FFFFCC"/>
                      <w:sz w:val="18"/>
                      <w:szCs w:val="18"/>
                      <w:lang w:eastAsia="fr-FR"/>
                    </w:rPr>
                    <w:t xml:space="preserve">diamètre 7 mm sur 10 mm de longueur </w:t>
                  </w:r>
                </w:p>
                <w:p w:rsidR="00CA0296" w:rsidRPr="00CA0296" w:rsidRDefault="00CA0296" w:rsidP="00CA0296">
                  <w:pPr>
                    <w:numPr>
                      <w:ilvl w:val="0"/>
                      <w:numId w:val="2"/>
                    </w:numPr>
                    <w:spacing w:before="100" w:beforeAutospacing="1" w:after="100" w:afterAutospacing="1" w:line="240" w:lineRule="auto"/>
                    <w:rPr>
                      <w:rFonts w:ascii="Arial" w:eastAsia="Times New Roman" w:hAnsi="Arial" w:cs="Arial"/>
                      <w:color w:val="FFFFCC"/>
                      <w:sz w:val="18"/>
                      <w:szCs w:val="18"/>
                      <w:lang w:eastAsia="fr-FR"/>
                    </w:rPr>
                  </w:pPr>
                  <w:r w:rsidRPr="00CA0296">
                    <w:rPr>
                      <w:rFonts w:ascii="Arial" w:eastAsia="Times New Roman" w:hAnsi="Arial" w:cs="Arial"/>
                      <w:color w:val="FFFFCC"/>
                      <w:sz w:val="18"/>
                      <w:szCs w:val="18"/>
                      <w:lang w:eastAsia="fr-FR"/>
                    </w:rPr>
                    <w:t xml:space="preserve">diamètre 12 mm sur 70 mm de longueur (pour ne pas frotter sur les canalisations haute pression) </w:t>
                  </w:r>
                </w:p>
                <w:p w:rsidR="00CA0296" w:rsidRPr="00CA0296" w:rsidRDefault="00CA0296" w:rsidP="00CA0296">
                  <w:pPr>
                    <w:numPr>
                      <w:ilvl w:val="0"/>
                      <w:numId w:val="2"/>
                    </w:numPr>
                    <w:spacing w:before="100" w:beforeAutospacing="1" w:after="100" w:afterAutospacing="1" w:line="240" w:lineRule="auto"/>
                    <w:rPr>
                      <w:rFonts w:ascii="Arial" w:eastAsia="Times New Roman" w:hAnsi="Arial" w:cs="Arial"/>
                      <w:color w:val="FFFFCC"/>
                      <w:sz w:val="18"/>
                      <w:szCs w:val="18"/>
                      <w:lang w:eastAsia="fr-FR"/>
                    </w:rPr>
                  </w:pPr>
                  <w:r w:rsidRPr="00CA0296">
                    <w:rPr>
                      <w:rFonts w:ascii="Arial" w:eastAsia="Times New Roman" w:hAnsi="Arial" w:cs="Arial"/>
                      <w:color w:val="FFFFCC"/>
                      <w:sz w:val="18"/>
                      <w:szCs w:val="18"/>
                      <w:lang w:eastAsia="fr-FR"/>
                    </w:rPr>
                    <w:t xml:space="preserve">diamètre 15 mm sur 10 mm de longueur </w:t>
                  </w:r>
                </w:p>
                <w:p w:rsidR="00CA0296" w:rsidRPr="00CA0296" w:rsidRDefault="00CA0296" w:rsidP="00CA0296">
                  <w:pPr>
                    <w:numPr>
                      <w:ilvl w:val="0"/>
                      <w:numId w:val="2"/>
                    </w:numPr>
                    <w:spacing w:before="100" w:beforeAutospacing="1" w:after="100" w:afterAutospacing="1" w:line="240" w:lineRule="auto"/>
                    <w:rPr>
                      <w:rFonts w:ascii="Arial" w:eastAsia="Times New Roman" w:hAnsi="Arial" w:cs="Arial"/>
                      <w:color w:val="FFFFCC"/>
                      <w:sz w:val="18"/>
                      <w:szCs w:val="18"/>
                      <w:lang w:eastAsia="fr-FR"/>
                    </w:rPr>
                  </w:pPr>
                  <w:r w:rsidRPr="00CA0296">
                    <w:rPr>
                      <w:rFonts w:ascii="Arial" w:eastAsia="Times New Roman" w:hAnsi="Arial" w:cs="Arial"/>
                      <w:color w:val="FFFFCC"/>
                      <w:sz w:val="18"/>
                      <w:szCs w:val="18"/>
                      <w:lang w:eastAsia="fr-FR"/>
                    </w:rPr>
                    <w:t xml:space="preserve">diamètre 14 mm sur 11 mm de longueur </w:t>
                  </w:r>
                </w:p>
                <w:p w:rsidR="00CA0296" w:rsidRPr="00CA0296" w:rsidRDefault="00CA0296" w:rsidP="00CA0296">
                  <w:pPr>
                    <w:spacing w:before="100" w:beforeAutospacing="1" w:after="100" w:afterAutospacing="1" w:line="240" w:lineRule="auto"/>
                    <w:rPr>
                      <w:rFonts w:ascii="Arial" w:eastAsia="Times New Roman" w:hAnsi="Arial" w:cs="Arial"/>
                      <w:color w:val="FFFFCC"/>
                      <w:sz w:val="18"/>
                      <w:szCs w:val="18"/>
                      <w:lang w:eastAsia="fr-FR"/>
                    </w:rPr>
                  </w:pPr>
                  <w:r w:rsidRPr="00CA0296">
                    <w:rPr>
                      <w:rFonts w:ascii="Arial" w:eastAsia="Times New Roman" w:hAnsi="Arial" w:cs="Arial"/>
                      <w:color w:val="FFFFCC"/>
                      <w:sz w:val="18"/>
                      <w:szCs w:val="18"/>
                      <w:lang w:eastAsia="fr-FR"/>
                    </w:rPr>
                    <w:t>Il reste, une fois l'écrou solidarisé, à réaliser trois taraudages M5, et à trouver une vis papillon (ou autre) M5 également et de quelques centimètres de longueur.</w:t>
                  </w:r>
                </w:p>
                <w:tbl>
                  <w:tblPr>
                    <w:tblW w:w="5000" w:type="pct"/>
                    <w:tblCellSpacing w:w="15" w:type="dxa"/>
                    <w:tblCellMar>
                      <w:top w:w="15" w:type="dxa"/>
                      <w:left w:w="15" w:type="dxa"/>
                      <w:bottom w:w="15" w:type="dxa"/>
                      <w:right w:w="15" w:type="dxa"/>
                    </w:tblCellMar>
                    <w:tblLook w:val="04A0"/>
                  </w:tblPr>
                  <w:tblGrid>
                    <w:gridCol w:w="6985"/>
                    <w:gridCol w:w="1455"/>
                  </w:tblGrid>
                  <w:tr w:rsidR="00CA0296" w:rsidRPr="00CA0296">
                    <w:trPr>
                      <w:trHeight w:val="480"/>
                      <w:tblCellSpacing w:w="15" w:type="dxa"/>
                    </w:trPr>
                    <w:tc>
                      <w:tcPr>
                        <w:tcW w:w="5000" w:type="pct"/>
                        <w:noWrap/>
                        <w:vAlign w:val="center"/>
                        <w:hideMark/>
                      </w:tcPr>
                      <w:p w:rsidR="00CA0296" w:rsidRPr="00CA0296" w:rsidRDefault="00CA0296" w:rsidP="00CA0296">
                        <w:pPr>
                          <w:spacing w:before="100" w:beforeAutospacing="1" w:after="100" w:afterAutospacing="1" w:line="240" w:lineRule="auto"/>
                          <w:rPr>
                            <w:rFonts w:ascii="Arial" w:eastAsia="Times New Roman" w:hAnsi="Arial" w:cs="Arial"/>
                            <w:color w:val="FFFFCC"/>
                            <w:sz w:val="18"/>
                            <w:szCs w:val="18"/>
                            <w:lang w:eastAsia="fr-FR"/>
                          </w:rPr>
                        </w:pPr>
                        <w:r>
                          <w:rPr>
                            <w:rFonts w:ascii="Arial" w:eastAsia="Times New Roman" w:hAnsi="Arial" w:cs="Arial"/>
                            <w:b/>
                            <w:bCs/>
                            <w:noProof/>
                            <w:color w:val="66FFFF"/>
                            <w:sz w:val="18"/>
                            <w:szCs w:val="18"/>
                            <w:lang w:eastAsia="fr-FR"/>
                          </w:rPr>
                          <w:drawing>
                            <wp:inline distT="0" distB="0" distL="0" distR="0">
                              <wp:extent cx="857250" cy="142875"/>
                              <wp:effectExtent l="19050" t="0" r="0" b="0"/>
                              <wp:docPr id="26" name="Image 26" descr="http://www.cambouis.com/images/Templates/sommaire.gif">
                                <a:hlinkClick xmlns:a="http://schemas.openxmlformats.org/drawingml/2006/main" r:id="rId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cambouis.com/images/Templates/sommaire.gif">
                                        <a:hlinkClick r:id="rId37"/>
                                      </pic:cNvPr>
                                      <pic:cNvPicPr>
                                        <a:picLocks noChangeAspect="1" noChangeArrowheads="1"/>
                                      </pic:cNvPicPr>
                                    </pic:nvPicPr>
                                    <pic:blipFill>
                                      <a:blip r:embed="rId38"/>
                                      <a:srcRect/>
                                      <a:stretch>
                                        <a:fillRect/>
                                      </a:stretch>
                                    </pic:blipFill>
                                    <pic:spPr bwMode="auto">
                                      <a:xfrm>
                                        <a:off x="0" y="0"/>
                                        <a:ext cx="857250" cy="142875"/>
                                      </a:xfrm>
                                      <a:prstGeom prst="rect">
                                        <a:avLst/>
                                      </a:prstGeom>
                                      <a:noFill/>
                                      <a:ln w="9525">
                                        <a:noFill/>
                                        <a:miter lim="800000"/>
                                        <a:headEnd/>
                                        <a:tailEnd/>
                                      </a:ln>
                                    </pic:spPr>
                                  </pic:pic>
                                </a:graphicData>
                              </a:graphic>
                            </wp:inline>
                          </w:drawing>
                        </w:r>
                      </w:p>
                    </w:tc>
                    <w:tc>
                      <w:tcPr>
                        <w:tcW w:w="5000" w:type="pct"/>
                        <w:noWrap/>
                        <w:vAlign w:val="center"/>
                        <w:hideMark/>
                      </w:tcPr>
                      <w:p w:rsidR="00CA0296" w:rsidRPr="00CA0296" w:rsidRDefault="00CA0296" w:rsidP="00CA0296">
                        <w:pPr>
                          <w:spacing w:before="100" w:beforeAutospacing="1" w:after="100" w:afterAutospacing="1" w:line="240" w:lineRule="auto"/>
                          <w:jc w:val="right"/>
                          <w:rPr>
                            <w:rFonts w:ascii="Arial" w:eastAsia="Times New Roman" w:hAnsi="Arial" w:cs="Arial"/>
                            <w:color w:val="FFFFCC"/>
                            <w:sz w:val="18"/>
                            <w:szCs w:val="18"/>
                            <w:lang w:eastAsia="fr-FR"/>
                          </w:rPr>
                        </w:pPr>
                        <w:r>
                          <w:rPr>
                            <w:rFonts w:ascii="Arial" w:eastAsia="Times New Roman" w:hAnsi="Arial" w:cs="Arial"/>
                            <w:b/>
                            <w:bCs/>
                            <w:noProof/>
                            <w:color w:val="66FFFF"/>
                            <w:sz w:val="18"/>
                            <w:szCs w:val="18"/>
                            <w:lang w:eastAsia="fr-FR"/>
                          </w:rPr>
                          <w:drawing>
                            <wp:inline distT="0" distB="0" distL="0" distR="0">
                              <wp:extent cx="857250" cy="142875"/>
                              <wp:effectExtent l="19050" t="0" r="0" b="0"/>
                              <wp:docPr id="27" name="Image 27" descr="http://www.cambouis.com/images/Templates/haut_page.gif">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cambouis.com/images/Templates/haut_page.gif">
                                        <a:hlinkClick r:id="rId39"/>
                                      </pic:cNvPr>
                                      <pic:cNvPicPr>
                                        <a:picLocks noChangeAspect="1" noChangeArrowheads="1"/>
                                      </pic:cNvPicPr>
                                    </pic:nvPicPr>
                                    <pic:blipFill>
                                      <a:blip r:embed="rId40"/>
                                      <a:srcRect/>
                                      <a:stretch>
                                        <a:fillRect/>
                                      </a:stretch>
                                    </pic:blipFill>
                                    <pic:spPr bwMode="auto">
                                      <a:xfrm>
                                        <a:off x="0" y="0"/>
                                        <a:ext cx="857250" cy="142875"/>
                                      </a:xfrm>
                                      <a:prstGeom prst="rect">
                                        <a:avLst/>
                                      </a:prstGeom>
                                      <a:noFill/>
                                      <a:ln w="9525">
                                        <a:noFill/>
                                        <a:miter lim="800000"/>
                                        <a:headEnd/>
                                        <a:tailEnd/>
                                      </a:ln>
                                    </pic:spPr>
                                  </pic:pic>
                                </a:graphicData>
                              </a:graphic>
                            </wp:inline>
                          </w:drawing>
                        </w:r>
                      </w:p>
                    </w:tc>
                  </w:tr>
                </w:tbl>
                <w:p w:rsidR="00CA0296" w:rsidRPr="00CA0296" w:rsidRDefault="00CA0296" w:rsidP="00CA0296">
                  <w:pPr>
                    <w:spacing w:after="0" w:line="240" w:lineRule="auto"/>
                    <w:rPr>
                      <w:rFonts w:ascii="Arial" w:eastAsia="Times New Roman" w:hAnsi="Arial" w:cs="Arial"/>
                      <w:vanish/>
                      <w:color w:val="FFFFCC"/>
                      <w:sz w:val="18"/>
                      <w:szCs w:val="18"/>
                      <w:lang w:eastAsia="fr-FR"/>
                    </w:rPr>
                  </w:pPr>
                </w:p>
                <w:tbl>
                  <w:tblPr>
                    <w:tblW w:w="5000" w:type="pct"/>
                    <w:tblCellSpacing w:w="15" w:type="dxa"/>
                    <w:shd w:val="clear" w:color="auto" w:fill="CCCCCC"/>
                    <w:tblCellMar>
                      <w:left w:w="0" w:type="dxa"/>
                      <w:right w:w="0" w:type="dxa"/>
                    </w:tblCellMar>
                    <w:tblLook w:val="04A0"/>
                  </w:tblPr>
                  <w:tblGrid>
                    <w:gridCol w:w="285"/>
                    <w:gridCol w:w="8155"/>
                  </w:tblGrid>
                  <w:tr w:rsidR="00CA0296" w:rsidRPr="00CA0296">
                    <w:trPr>
                      <w:trHeight w:val="225"/>
                      <w:tblCellSpacing w:w="15" w:type="dxa"/>
                    </w:trPr>
                    <w:tc>
                      <w:tcPr>
                        <w:tcW w:w="210" w:type="dxa"/>
                        <w:shd w:val="clear" w:color="auto" w:fill="CCCCCC"/>
                        <w:vAlign w:val="center"/>
                        <w:hideMark/>
                      </w:tcPr>
                      <w:p w:rsidR="00CA0296" w:rsidRPr="00CA0296" w:rsidRDefault="00CA0296" w:rsidP="00CA0296">
                        <w:pPr>
                          <w:spacing w:after="0" w:line="300" w:lineRule="atLeast"/>
                          <w:jc w:val="center"/>
                          <w:rPr>
                            <w:rFonts w:ascii="Arial" w:eastAsia="Times New Roman" w:hAnsi="Arial" w:cs="Arial"/>
                            <w:b/>
                            <w:bCs/>
                            <w:color w:val="333333"/>
                            <w:sz w:val="21"/>
                            <w:szCs w:val="21"/>
                            <w:lang w:eastAsia="fr-FR"/>
                          </w:rPr>
                        </w:pPr>
                        <w:r>
                          <w:rPr>
                            <w:rFonts w:ascii="Arial" w:eastAsia="Times New Roman" w:hAnsi="Arial" w:cs="Arial"/>
                            <w:b/>
                            <w:bCs/>
                            <w:noProof/>
                            <w:color w:val="333333"/>
                            <w:sz w:val="21"/>
                            <w:szCs w:val="21"/>
                            <w:lang w:eastAsia="fr-FR"/>
                          </w:rPr>
                          <w:drawing>
                            <wp:inline distT="0" distB="0" distL="0" distR="0">
                              <wp:extent cx="133350" cy="142875"/>
                              <wp:effectExtent l="19050" t="0" r="0" b="0"/>
                              <wp:docPr id="28" name="Image 28" descr="http://www.cambouis.com/images/Templates/puce_subtit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cambouis.com/images/Templates/puce_subtitle.gif"/>
                                      <pic:cNvPicPr>
                                        <a:picLocks noChangeAspect="1" noChangeArrowheads="1"/>
                                      </pic:cNvPicPr>
                                    </pic:nvPicPr>
                                    <pic:blipFill>
                                      <a:blip r:embed="rId31"/>
                                      <a:srcRect/>
                                      <a:stretch>
                                        <a:fillRect/>
                                      </a:stretch>
                                    </pic:blipFill>
                                    <pic:spPr bwMode="auto">
                                      <a:xfrm>
                                        <a:off x="0" y="0"/>
                                        <a:ext cx="133350" cy="142875"/>
                                      </a:xfrm>
                                      <a:prstGeom prst="rect">
                                        <a:avLst/>
                                      </a:prstGeom>
                                      <a:noFill/>
                                      <a:ln w="9525">
                                        <a:noFill/>
                                        <a:miter lim="800000"/>
                                        <a:headEnd/>
                                        <a:tailEnd/>
                                      </a:ln>
                                    </pic:spPr>
                                  </pic:pic>
                                </a:graphicData>
                              </a:graphic>
                            </wp:inline>
                          </w:drawing>
                        </w:r>
                      </w:p>
                    </w:tc>
                    <w:tc>
                      <w:tcPr>
                        <w:tcW w:w="0" w:type="auto"/>
                        <w:shd w:val="clear" w:color="auto" w:fill="CCCCCC"/>
                        <w:vAlign w:val="center"/>
                        <w:hideMark/>
                      </w:tcPr>
                      <w:p w:rsidR="00CA0296" w:rsidRPr="00CA0296" w:rsidRDefault="00CA0296" w:rsidP="00CA0296">
                        <w:pPr>
                          <w:spacing w:after="0" w:line="300" w:lineRule="atLeast"/>
                          <w:rPr>
                            <w:rFonts w:ascii="Arial" w:eastAsia="Times New Roman" w:hAnsi="Arial" w:cs="Arial"/>
                            <w:b/>
                            <w:bCs/>
                            <w:color w:val="333333"/>
                            <w:sz w:val="21"/>
                            <w:szCs w:val="21"/>
                            <w:lang w:eastAsia="fr-FR"/>
                          </w:rPr>
                        </w:pPr>
                        <w:bookmarkStart w:id="8" w:name="reglage_avance"/>
                        <w:bookmarkEnd w:id="8"/>
                        <w:r w:rsidRPr="00CA0296">
                          <w:rPr>
                            <w:rFonts w:ascii="Arial" w:eastAsia="Times New Roman" w:hAnsi="Arial" w:cs="Arial"/>
                            <w:b/>
                            <w:bCs/>
                            <w:color w:val="333333"/>
                            <w:sz w:val="21"/>
                            <w:szCs w:val="21"/>
                            <w:lang w:eastAsia="fr-FR"/>
                          </w:rPr>
                          <w:t>Réglage de l'avance</w:t>
                        </w:r>
                      </w:p>
                    </w:tc>
                  </w:tr>
                </w:tbl>
                <w:p w:rsidR="00CA0296" w:rsidRPr="00CA0296" w:rsidRDefault="00CA0296" w:rsidP="00CA0296">
                  <w:pPr>
                    <w:spacing w:before="100" w:beforeAutospacing="1" w:after="100" w:afterAutospacing="1" w:line="240" w:lineRule="auto"/>
                    <w:rPr>
                      <w:rFonts w:ascii="Arial" w:eastAsia="Times New Roman" w:hAnsi="Arial" w:cs="Arial"/>
                      <w:color w:val="FFFFCC"/>
                      <w:sz w:val="18"/>
                      <w:szCs w:val="18"/>
                      <w:lang w:eastAsia="fr-FR"/>
                    </w:rPr>
                  </w:pPr>
                  <w:r w:rsidRPr="00CA0296">
                    <w:rPr>
                      <w:rFonts w:ascii="Arial" w:eastAsia="Times New Roman" w:hAnsi="Arial" w:cs="Arial"/>
                      <w:color w:val="FFFFCC"/>
                      <w:sz w:val="18"/>
                      <w:szCs w:val="18"/>
                      <w:lang w:eastAsia="fr-FR"/>
                    </w:rPr>
                    <w:t xml:space="preserve">Le </w:t>
                  </w:r>
                  <w:r w:rsidRPr="00CA0296">
                    <w:rPr>
                      <w:rFonts w:ascii="Arial" w:eastAsia="Times New Roman" w:hAnsi="Arial" w:cs="Arial"/>
                      <w:i/>
                      <w:iCs/>
                      <w:color w:val="FFFFCC"/>
                      <w:sz w:val="18"/>
                      <w:lang w:eastAsia="fr-FR"/>
                    </w:rPr>
                    <w:t xml:space="preserve">modus </w:t>
                  </w:r>
                  <w:proofErr w:type="spellStart"/>
                  <w:r w:rsidRPr="00CA0296">
                    <w:rPr>
                      <w:rFonts w:ascii="Arial" w:eastAsia="Times New Roman" w:hAnsi="Arial" w:cs="Arial"/>
                      <w:i/>
                      <w:iCs/>
                      <w:color w:val="FFFFCC"/>
                      <w:sz w:val="18"/>
                      <w:lang w:eastAsia="fr-FR"/>
                    </w:rPr>
                    <w:t>operandi</w:t>
                  </w:r>
                  <w:proofErr w:type="spellEnd"/>
                  <w:r w:rsidRPr="00CA0296">
                    <w:rPr>
                      <w:rFonts w:ascii="Arial" w:eastAsia="Times New Roman" w:hAnsi="Arial" w:cs="Arial"/>
                      <w:color w:val="FFFFCC"/>
                      <w:sz w:val="18"/>
                      <w:szCs w:val="18"/>
                      <w:lang w:eastAsia="fr-FR"/>
                    </w:rPr>
                    <w:t xml:space="preserve"> est assez proche de celui de l'allumage d'un moteur à essence grâce à un comparateur placé dans le puits de bougie ! On n'est donc absolument pas en terrain inconnu. (en partant du principe qu'avant de bidouiller du diesel, on a tout de même un minimum d'expérience de l'essence, au moins en deux temps - une vielle mob' avec sa pige de réglage d'allumage). En résumé, si on sait régler une mob' à la pige, ou si on a vu faire le marchand de cycles du coin, on sait régler un diesel à injection Bosch VE. C'est "presque" pareil ! </w:t>
                  </w:r>
                </w:p>
                <w:p w:rsidR="00CA0296" w:rsidRPr="00CA0296" w:rsidRDefault="00CA0296" w:rsidP="00CA0296">
                  <w:pPr>
                    <w:spacing w:before="100" w:beforeAutospacing="1" w:after="100" w:afterAutospacing="1" w:line="240" w:lineRule="auto"/>
                    <w:jc w:val="center"/>
                    <w:rPr>
                      <w:rFonts w:ascii="Arial" w:eastAsia="Times New Roman" w:hAnsi="Arial" w:cs="Arial"/>
                      <w:color w:val="FFFFCC"/>
                      <w:sz w:val="18"/>
                      <w:szCs w:val="18"/>
                      <w:lang w:eastAsia="fr-FR"/>
                    </w:rPr>
                  </w:pPr>
                  <w:r>
                    <w:rPr>
                      <w:rFonts w:ascii="Arial" w:eastAsia="Times New Roman" w:hAnsi="Arial" w:cs="Arial"/>
                      <w:noProof/>
                      <w:color w:val="FFFFCC"/>
                      <w:sz w:val="18"/>
                      <w:szCs w:val="18"/>
                      <w:lang w:eastAsia="fr-FR"/>
                    </w:rPr>
                    <w:drawing>
                      <wp:inline distT="0" distB="0" distL="0" distR="0">
                        <wp:extent cx="4572000" cy="3429000"/>
                        <wp:effectExtent l="19050" t="0" r="0" b="0"/>
                        <wp:docPr id="29" name="Image 29" descr="http://www.cambouis.com/land-rover/moteur-VM-reglage-avance-pompe-injection-Bosch-VE/IMGR10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cambouis.com/land-rover/moteur-VM-reglage-avance-pompe-injection-Bosch-VE/IMGR1067.jpg"/>
                                <pic:cNvPicPr>
                                  <a:picLocks noChangeAspect="1" noChangeArrowheads="1"/>
                                </pic:cNvPicPr>
                              </pic:nvPicPr>
                              <pic:blipFill>
                                <a:blip r:embed="rId47"/>
                                <a:srcRect/>
                                <a:stretch>
                                  <a:fillRect/>
                                </a:stretch>
                              </pic:blipFill>
                              <pic:spPr bwMode="auto">
                                <a:xfrm>
                                  <a:off x="0" y="0"/>
                                  <a:ext cx="4572000" cy="3429000"/>
                                </a:xfrm>
                                <a:prstGeom prst="rect">
                                  <a:avLst/>
                                </a:prstGeom>
                                <a:noFill/>
                                <a:ln w="9525">
                                  <a:noFill/>
                                  <a:miter lim="800000"/>
                                  <a:headEnd/>
                                  <a:tailEnd/>
                                </a:ln>
                              </pic:spPr>
                            </pic:pic>
                          </a:graphicData>
                        </a:graphic>
                      </wp:inline>
                    </w:drawing>
                  </w:r>
                  <w:r w:rsidRPr="00CA0296">
                    <w:rPr>
                      <w:rFonts w:ascii="Arial" w:eastAsia="Times New Roman" w:hAnsi="Arial" w:cs="Arial"/>
                      <w:color w:val="FFFFCC"/>
                      <w:sz w:val="18"/>
                      <w:szCs w:val="18"/>
                      <w:lang w:eastAsia="fr-FR"/>
                    </w:rPr>
                    <w:br/>
                  </w:r>
                  <w:r w:rsidRPr="00CA0296">
                    <w:rPr>
                      <w:rFonts w:ascii="Arial" w:eastAsia="Times New Roman" w:hAnsi="Arial" w:cs="Arial"/>
                      <w:i/>
                      <w:iCs/>
                      <w:color w:val="FFFFCC"/>
                      <w:sz w:val="18"/>
                      <w:lang w:eastAsia="fr-FR"/>
                    </w:rPr>
                    <w:t>L'adaptateur et le comparateur sont fixés au cul de la pompe, après dépose du bouchon</w:t>
                  </w:r>
                </w:p>
                <w:p w:rsidR="00CA0296" w:rsidRPr="00CA0296" w:rsidRDefault="00CA0296" w:rsidP="00CA0296">
                  <w:pPr>
                    <w:spacing w:before="100" w:beforeAutospacing="1" w:after="100" w:afterAutospacing="1" w:line="240" w:lineRule="auto"/>
                    <w:rPr>
                      <w:rFonts w:ascii="Arial" w:eastAsia="Times New Roman" w:hAnsi="Arial" w:cs="Arial"/>
                      <w:color w:val="FFFFCC"/>
                      <w:sz w:val="18"/>
                      <w:szCs w:val="18"/>
                      <w:lang w:eastAsia="fr-FR"/>
                    </w:rPr>
                  </w:pPr>
                  <w:r w:rsidRPr="00CA0296">
                    <w:rPr>
                      <w:rFonts w:ascii="Arial" w:eastAsia="Times New Roman" w:hAnsi="Arial" w:cs="Arial"/>
                      <w:color w:val="FFFFCC"/>
                      <w:sz w:val="18"/>
                      <w:szCs w:val="18"/>
                      <w:lang w:eastAsia="fr-FR"/>
                    </w:rPr>
                    <w:t xml:space="preserve">En principe, il doit y avoir un repère de PMH (point mort haut) ou TDC (top </w:t>
                  </w:r>
                  <w:proofErr w:type="spellStart"/>
                  <w:r w:rsidRPr="00CA0296">
                    <w:rPr>
                      <w:rFonts w:ascii="Arial" w:eastAsia="Times New Roman" w:hAnsi="Arial" w:cs="Arial"/>
                      <w:color w:val="FFFFCC"/>
                      <w:sz w:val="18"/>
                      <w:szCs w:val="18"/>
                      <w:lang w:eastAsia="fr-FR"/>
                    </w:rPr>
                    <w:t>dead</w:t>
                  </w:r>
                  <w:proofErr w:type="spellEnd"/>
                  <w:r w:rsidRPr="00CA0296">
                    <w:rPr>
                      <w:rFonts w:ascii="Arial" w:eastAsia="Times New Roman" w:hAnsi="Arial" w:cs="Arial"/>
                      <w:color w:val="FFFFCC"/>
                      <w:sz w:val="18"/>
                      <w:szCs w:val="18"/>
                      <w:lang w:eastAsia="fr-FR"/>
                    </w:rPr>
                    <w:t xml:space="preserve"> center) quelque part sur la poulie. Sur un diesel indirect, il faut espérer qu'il y soit, car sa détermination imposerait la dépose de la culasse ! En effet, il est </w:t>
                  </w:r>
                  <w:r w:rsidRPr="00CA0296">
                    <w:rPr>
                      <w:rFonts w:ascii="Arial" w:eastAsia="Times New Roman" w:hAnsi="Arial" w:cs="Arial"/>
                      <w:i/>
                      <w:iCs/>
                      <w:color w:val="FFFFCC"/>
                      <w:sz w:val="18"/>
                      <w:lang w:eastAsia="fr-FR"/>
                    </w:rPr>
                    <w:t>a priori</w:t>
                  </w:r>
                  <w:r w:rsidRPr="00CA0296">
                    <w:rPr>
                      <w:rFonts w:ascii="Arial" w:eastAsia="Times New Roman" w:hAnsi="Arial" w:cs="Arial"/>
                      <w:color w:val="FFFFCC"/>
                      <w:sz w:val="18"/>
                      <w:szCs w:val="18"/>
                      <w:lang w:eastAsia="fr-FR"/>
                    </w:rPr>
                    <w:t xml:space="preserve"> impossible de passer une pige par le puits d'injecteur ou de bougie de préchauffage. J'ai effectué cette vérification sur mon VM. Verdict : le repère est parfait.</w:t>
                  </w:r>
                </w:p>
                <w:p w:rsidR="00CA0296" w:rsidRPr="00CA0296" w:rsidRDefault="00CA0296" w:rsidP="00CA0296">
                  <w:pPr>
                    <w:spacing w:before="100" w:beforeAutospacing="1" w:after="100" w:afterAutospacing="1" w:line="240" w:lineRule="auto"/>
                    <w:rPr>
                      <w:rFonts w:ascii="Arial" w:eastAsia="Times New Roman" w:hAnsi="Arial" w:cs="Arial"/>
                      <w:color w:val="FFFFCC"/>
                      <w:sz w:val="18"/>
                      <w:szCs w:val="18"/>
                      <w:lang w:eastAsia="fr-FR"/>
                    </w:rPr>
                  </w:pPr>
                  <w:r w:rsidRPr="00CA0296">
                    <w:rPr>
                      <w:rFonts w:ascii="Arial" w:eastAsia="Times New Roman" w:hAnsi="Arial" w:cs="Arial"/>
                      <w:color w:val="FFFFCC"/>
                      <w:sz w:val="18"/>
                      <w:szCs w:val="18"/>
                      <w:lang w:eastAsia="fr-FR"/>
                    </w:rPr>
                    <w:t xml:space="preserve">Pour la vérification ou détermination du PMH, deux méthodes simples sont décrites </w:t>
                  </w:r>
                  <w:hyperlink r:id="rId48" w:history="1">
                    <w:r w:rsidRPr="00CA0296">
                      <w:rPr>
                        <w:rFonts w:ascii="Arial" w:eastAsia="Times New Roman" w:hAnsi="Arial" w:cs="Arial"/>
                        <w:color w:val="66FFFF"/>
                        <w:sz w:val="18"/>
                        <w:lang w:eastAsia="fr-FR"/>
                      </w:rPr>
                      <w:t>ici</w:t>
                    </w:r>
                  </w:hyperlink>
                  <w:r w:rsidRPr="00CA0296">
                    <w:rPr>
                      <w:rFonts w:ascii="Arial" w:eastAsia="Times New Roman" w:hAnsi="Arial" w:cs="Arial"/>
                      <w:color w:val="FFFFCC"/>
                      <w:sz w:val="18"/>
                      <w:szCs w:val="18"/>
                      <w:lang w:eastAsia="fr-FR"/>
                    </w:rPr>
                    <w:t>. La plus rapide exige un comparateur, mais la plus précise ne nécessite qu'un simple mètre à ruban.</w:t>
                  </w:r>
                </w:p>
                <w:p w:rsidR="00CA0296" w:rsidRPr="00CA0296" w:rsidRDefault="00CA0296" w:rsidP="00CA0296">
                  <w:pPr>
                    <w:spacing w:before="100" w:beforeAutospacing="1" w:after="100" w:afterAutospacing="1" w:line="240" w:lineRule="auto"/>
                    <w:rPr>
                      <w:rFonts w:ascii="Arial" w:eastAsia="Times New Roman" w:hAnsi="Arial" w:cs="Arial"/>
                      <w:color w:val="FFFFCC"/>
                      <w:sz w:val="18"/>
                      <w:szCs w:val="18"/>
                      <w:lang w:eastAsia="fr-FR"/>
                    </w:rPr>
                  </w:pPr>
                  <w:r w:rsidRPr="00CA0296">
                    <w:rPr>
                      <w:rFonts w:ascii="Arial" w:eastAsia="Times New Roman" w:hAnsi="Arial" w:cs="Arial"/>
                      <w:color w:val="FFFFCC"/>
                      <w:sz w:val="18"/>
                      <w:szCs w:val="18"/>
                      <w:lang w:eastAsia="fr-FR"/>
                    </w:rPr>
                    <w:t xml:space="preserve">Ensuite, le constructeur du moteur donne une valeur de déplacement </w:t>
                  </w:r>
                  <w:proofErr w:type="gramStart"/>
                  <w:r w:rsidRPr="00CA0296">
                    <w:rPr>
                      <w:rFonts w:ascii="Arial" w:eastAsia="Times New Roman" w:hAnsi="Arial" w:cs="Arial"/>
                      <w:color w:val="FFFFCC"/>
                      <w:sz w:val="18"/>
                      <w:szCs w:val="18"/>
                      <w:lang w:eastAsia="fr-FR"/>
                    </w:rPr>
                    <w:t>du plongeur</w:t>
                  </w:r>
                  <w:proofErr w:type="gramEnd"/>
                  <w:r w:rsidRPr="00CA0296">
                    <w:rPr>
                      <w:rFonts w:ascii="Arial" w:eastAsia="Times New Roman" w:hAnsi="Arial" w:cs="Arial"/>
                      <w:color w:val="FFFFCC"/>
                      <w:sz w:val="18"/>
                      <w:szCs w:val="18"/>
                      <w:lang w:eastAsia="fr-FR"/>
                    </w:rPr>
                    <w:t xml:space="preserve"> haute pression pour un certain angle avant PMH. C'est le point de référence de l'avance à l'injection. Le plus facile pour déterminer sa position n'est pas d'utiliser le secteur gradué, mais un morceau de papier adhésif et un mètre à ruban. Il suffit de mesurer le périmètre de la poulie, et de diviser par 360. On obtient alors une relation millimètres / degré d'angle. Un morceau de scotch, un crayon et le tour est joué. Les repères (ici à </w:t>
                  </w:r>
                  <w:r w:rsidRPr="00CA0296">
                    <w:rPr>
                      <w:rFonts w:ascii="Arial" w:eastAsia="Times New Roman" w:hAnsi="Arial" w:cs="Arial"/>
                      <w:color w:val="FFFFCC"/>
                      <w:sz w:val="18"/>
                      <w:szCs w:val="18"/>
                      <w:lang w:eastAsia="fr-FR"/>
                    </w:rPr>
                    <w:lastRenderedPageBreak/>
                    <w:t>3° et 25°) sont tracés à droite du repère PMH.</w:t>
                  </w:r>
                </w:p>
                <w:p w:rsidR="00CA0296" w:rsidRPr="00CA0296" w:rsidRDefault="00CA0296" w:rsidP="00CA0296">
                  <w:pPr>
                    <w:spacing w:before="100" w:beforeAutospacing="1" w:after="100" w:afterAutospacing="1" w:line="240" w:lineRule="auto"/>
                    <w:rPr>
                      <w:rFonts w:ascii="Arial" w:eastAsia="Times New Roman" w:hAnsi="Arial" w:cs="Arial"/>
                      <w:color w:val="FFFFCC"/>
                      <w:sz w:val="18"/>
                      <w:szCs w:val="18"/>
                      <w:lang w:eastAsia="fr-FR"/>
                    </w:rPr>
                  </w:pPr>
                  <w:r w:rsidRPr="00CA0296">
                    <w:rPr>
                      <w:rFonts w:ascii="Arial" w:eastAsia="Times New Roman" w:hAnsi="Arial" w:cs="Arial"/>
                      <w:color w:val="FFFFCC"/>
                      <w:sz w:val="18"/>
                      <w:szCs w:val="18"/>
                      <w:lang w:eastAsia="fr-FR"/>
                    </w:rPr>
                    <w:t xml:space="preserve">Un fil de fer fixé à proximité sert d'index. </w:t>
                  </w:r>
                </w:p>
                <w:p w:rsidR="00CA0296" w:rsidRPr="00CA0296" w:rsidRDefault="00CA0296" w:rsidP="00CA0296">
                  <w:pPr>
                    <w:spacing w:before="100" w:beforeAutospacing="1" w:after="100" w:afterAutospacing="1" w:line="240" w:lineRule="auto"/>
                    <w:rPr>
                      <w:rFonts w:ascii="Arial" w:eastAsia="Times New Roman" w:hAnsi="Arial" w:cs="Arial"/>
                      <w:color w:val="FFFFCC"/>
                      <w:sz w:val="18"/>
                      <w:szCs w:val="18"/>
                      <w:lang w:eastAsia="fr-FR"/>
                    </w:rPr>
                  </w:pPr>
                  <w:r>
                    <w:rPr>
                      <w:rFonts w:ascii="Arial" w:eastAsia="Times New Roman" w:hAnsi="Arial" w:cs="Arial"/>
                      <w:noProof/>
                      <w:color w:val="FFFFCC"/>
                      <w:sz w:val="18"/>
                      <w:szCs w:val="18"/>
                      <w:lang w:eastAsia="fr-FR"/>
                    </w:rPr>
                    <w:drawing>
                      <wp:anchor distT="0" distB="0" distL="28575" distR="28575" simplePos="0" relativeHeight="251657216" behindDoc="0" locked="0" layoutInCell="1" allowOverlap="0">
                        <wp:simplePos x="0" y="0"/>
                        <wp:positionH relativeFrom="column">
                          <wp:align>left</wp:align>
                        </wp:positionH>
                        <wp:positionV relativeFrom="line">
                          <wp:posOffset>0</wp:posOffset>
                        </wp:positionV>
                        <wp:extent cx="228600" cy="228600"/>
                        <wp:effectExtent l="19050" t="0" r="0" b="0"/>
                        <wp:wrapSquare wrapText="bothSides"/>
                        <wp:docPr id="37" name="Image 2" descr="http://www.cambouis.com/images/att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ambouis.com/images/attn.gif"/>
                                <pic:cNvPicPr>
                                  <a:picLocks noChangeAspect="1" noChangeArrowheads="1" noCrop="1"/>
                                </pic:cNvPicPr>
                              </pic:nvPicPr>
                              <pic:blipFill>
                                <a:blip r:embed="rId49"/>
                                <a:srcRect/>
                                <a:stretch>
                                  <a:fillRect/>
                                </a:stretch>
                              </pic:blipFill>
                              <pic:spPr bwMode="auto">
                                <a:xfrm>
                                  <a:off x="0" y="0"/>
                                  <a:ext cx="228600" cy="228600"/>
                                </a:xfrm>
                                <a:prstGeom prst="rect">
                                  <a:avLst/>
                                </a:prstGeom>
                                <a:noFill/>
                                <a:ln w="9525">
                                  <a:noFill/>
                                  <a:miter lim="800000"/>
                                  <a:headEnd/>
                                  <a:tailEnd/>
                                </a:ln>
                              </pic:spPr>
                            </pic:pic>
                          </a:graphicData>
                        </a:graphic>
                      </wp:anchor>
                    </w:drawing>
                  </w:r>
                  <w:r w:rsidRPr="00CA0296">
                    <w:rPr>
                      <w:rFonts w:ascii="Arial" w:eastAsia="Times New Roman" w:hAnsi="Arial" w:cs="Arial"/>
                      <w:b/>
                      <w:bCs/>
                      <w:color w:val="FFFFCC"/>
                      <w:sz w:val="18"/>
                      <w:lang w:eastAsia="fr-FR"/>
                    </w:rPr>
                    <w:t xml:space="preserve">Attention : si on compare à ce qui est écrit et illustré dans le manuel d'atelier, tout est inversé. En effet, le secteur gradué fixé sur le moteur est remplacé par un secteur gradué solidaire du vilebrequin ! </w:t>
                  </w:r>
                </w:p>
                <w:p w:rsidR="00CA0296" w:rsidRPr="00CA0296" w:rsidRDefault="00CA0296" w:rsidP="00CA0296">
                  <w:pPr>
                    <w:spacing w:before="100" w:beforeAutospacing="1" w:after="100" w:afterAutospacing="1" w:line="240" w:lineRule="auto"/>
                    <w:jc w:val="center"/>
                    <w:rPr>
                      <w:rFonts w:ascii="Arial" w:eastAsia="Times New Roman" w:hAnsi="Arial" w:cs="Arial"/>
                      <w:color w:val="FFFFCC"/>
                      <w:sz w:val="18"/>
                      <w:szCs w:val="18"/>
                      <w:lang w:eastAsia="fr-FR"/>
                    </w:rPr>
                  </w:pPr>
                  <w:r>
                    <w:rPr>
                      <w:rFonts w:ascii="Arial" w:eastAsia="Times New Roman" w:hAnsi="Arial" w:cs="Arial"/>
                      <w:noProof/>
                      <w:color w:val="FFFFCC"/>
                      <w:sz w:val="18"/>
                      <w:szCs w:val="18"/>
                      <w:lang w:eastAsia="fr-FR"/>
                    </w:rPr>
                    <w:drawing>
                      <wp:inline distT="0" distB="0" distL="0" distR="0">
                        <wp:extent cx="4572000" cy="3429000"/>
                        <wp:effectExtent l="19050" t="0" r="0" b="0"/>
                        <wp:docPr id="30" name="Image 30" descr="http://www.cambouis.com/land-rover/moteur-VM-reglage-avance-pompe-injection-Bosch-VE/IMGR10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cambouis.com/land-rover/moteur-VM-reglage-avance-pompe-injection-Bosch-VE/IMGR1076.jpg"/>
                                <pic:cNvPicPr>
                                  <a:picLocks noChangeAspect="1" noChangeArrowheads="1"/>
                                </pic:cNvPicPr>
                              </pic:nvPicPr>
                              <pic:blipFill>
                                <a:blip r:embed="rId50"/>
                                <a:srcRect/>
                                <a:stretch>
                                  <a:fillRect/>
                                </a:stretch>
                              </pic:blipFill>
                              <pic:spPr bwMode="auto">
                                <a:xfrm>
                                  <a:off x="0" y="0"/>
                                  <a:ext cx="4572000" cy="3429000"/>
                                </a:xfrm>
                                <a:prstGeom prst="rect">
                                  <a:avLst/>
                                </a:prstGeom>
                                <a:noFill/>
                                <a:ln w="9525">
                                  <a:noFill/>
                                  <a:miter lim="800000"/>
                                  <a:headEnd/>
                                  <a:tailEnd/>
                                </a:ln>
                              </pic:spPr>
                            </pic:pic>
                          </a:graphicData>
                        </a:graphic>
                      </wp:inline>
                    </w:drawing>
                  </w:r>
                  <w:r w:rsidRPr="00CA0296">
                    <w:rPr>
                      <w:rFonts w:ascii="Arial" w:eastAsia="Times New Roman" w:hAnsi="Arial" w:cs="Arial"/>
                      <w:color w:val="FFFFCC"/>
                      <w:sz w:val="18"/>
                      <w:szCs w:val="18"/>
                      <w:lang w:eastAsia="fr-FR"/>
                    </w:rPr>
                    <w:br/>
                  </w:r>
                  <w:r w:rsidRPr="00CA0296">
                    <w:rPr>
                      <w:rFonts w:ascii="Arial" w:eastAsia="Times New Roman" w:hAnsi="Arial" w:cs="Arial"/>
                      <w:i/>
                      <w:iCs/>
                      <w:color w:val="FFFFCC"/>
                      <w:sz w:val="18"/>
                      <w:lang w:eastAsia="fr-FR"/>
                    </w:rPr>
                    <w:t>Création des repères utiles</w:t>
                  </w:r>
                  <w:r w:rsidRPr="00CA0296">
                    <w:rPr>
                      <w:rFonts w:ascii="Arial" w:eastAsia="Times New Roman" w:hAnsi="Arial" w:cs="Arial"/>
                      <w:i/>
                      <w:iCs/>
                      <w:color w:val="FFFFCC"/>
                      <w:sz w:val="18"/>
                      <w:szCs w:val="18"/>
                      <w:lang w:eastAsia="fr-FR"/>
                    </w:rPr>
                    <w:br/>
                  </w:r>
                  <w:r w:rsidRPr="00CA0296">
                    <w:rPr>
                      <w:rFonts w:ascii="Arial" w:eastAsia="Times New Roman" w:hAnsi="Arial" w:cs="Arial"/>
                      <w:i/>
                      <w:iCs/>
                      <w:color w:val="FFFFCC"/>
                      <w:sz w:val="18"/>
                      <w:lang w:eastAsia="fr-FR"/>
                    </w:rPr>
                    <w:t xml:space="preserve">Les repères de PMH d'origine sont cerclés en rouge </w:t>
                  </w:r>
                </w:p>
                <w:p w:rsidR="00CA0296" w:rsidRPr="00CA0296" w:rsidRDefault="00CA0296" w:rsidP="00CA0296">
                  <w:pPr>
                    <w:spacing w:before="100" w:beforeAutospacing="1" w:after="100" w:afterAutospacing="1" w:line="240" w:lineRule="auto"/>
                    <w:rPr>
                      <w:rFonts w:ascii="Arial" w:eastAsia="Times New Roman" w:hAnsi="Arial" w:cs="Arial"/>
                      <w:color w:val="FFFFCC"/>
                      <w:sz w:val="18"/>
                      <w:szCs w:val="18"/>
                      <w:lang w:eastAsia="fr-FR"/>
                    </w:rPr>
                  </w:pPr>
                  <w:r w:rsidRPr="00CA0296">
                    <w:rPr>
                      <w:rFonts w:ascii="Arial" w:eastAsia="Times New Roman" w:hAnsi="Arial" w:cs="Arial"/>
                      <w:color w:val="FFFFCC"/>
                      <w:sz w:val="18"/>
                      <w:szCs w:val="18"/>
                      <w:lang w:eastAsia="fr-FR"/>
                    </w:rPr>
                    <w:t xml:space="preserve">L'accès aux trois vis immobilisant la pompe sur le bloc est </w:t>
                  </w:r>
                  <w:proofErr w:type="gramStart"/>
                  <w:r w:rsidRPr="00CA0296">
                    <w:rPr>
                      <w:rFonts w:ascii="Arial" w:eastAsia="Times New Roman" w:hAnsi="Arial" w:cs="Arial"/>
                      <w:color w:val="FFFFCC"/>
                      <w:sz w:val="18"/>
                      <w:szCs w:val="18"/>
                      <w:lang w:eastAsia="fr-FR"/>
                    </w:rPr>
                    <w:t>restreint</w:t>
                  </w:r>
                  <w:proofErr w:type="gramEnd"/>
                  <w:r w:rsidRPr="00CA0296">
                    <w:rPr>
                      <w:rFonts w:ascii="Arial" w:eastAsia="Times New Roman" w:hAnsi="Arial" w:cs="Arial"/>
                      <w:color w:val="FFFFCC"/>
                      <w:sz w:val="18"/>
                      <w:szCs w:val="18"/>
                      <w:lang w:eastAsia="fr-FR"/>
                    </w:rPr>
                    <w:t xml:space="preserve">. Une clé à cliquet 1/4" (série radio) et une ou plusieurs longues rallonges sont nécessaires. </w:t>
                  </w:r>
                </w:p>
                <w:p w:rsidR="00CA0296" w:rsidRPr="00CA0296" w:rsidRDefault="00CA0296" w:rsidP="00CA0296">
                  <w:pPr>
                    <w:spacing w:before="100" w:beforeAutospacing="1" w:after="100" w:afterAutospacing="1" w:line="240" w:lineRule="auto"/>
                    <w:jc w:val="center"/>
                    <w:rPr>
                      <w:rFonts w:ascii="Arial" w:eastAsia="Times New Roman" w:hAnsi="Arial" w:cs="Arial"/>
                      <w:color w:val="FFFFCC"/>
                      <w:sz w:val="18"/>
                      <w:szCs w:val="18"/>
                      <w:lang w:eastAsia="fr-FR"/>
                    </w:rPr>
                  </w:pPr>
                  <w:r>
                    <w:rPr>
                      <w:rFonts w:ascii="Arial" w:eastAsia="Times New Roman" w:hAnsi="Arial" w:cs="Arial"/>
                      <w:noProof/>
                      <w:color w:val="FFFFCC"/>
                      <w:sz w:val="18"/>
                      <w:szCs w:val="18"/>
                      <w:lang w:eastAsia="fr-FR"/>
                    </w:rPr>
                    <w:lastRenderedPageBreak/>
                    <w:drawing>
                      <wp:inline distT="0" distB="0" distL="0" distR="0">
                        <wp:extent cx="4572000" cy="3429000"/>
                        <wp:effectExtent l="19050" t="0" r="0" b="0"/>
                        <wp:docPr id="31" name="Image 31" descr="http://www.cambouis.com/land-rover/moteur-VM-reglage-avance-pompe-injection-Bosch-VE/IMGR06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cambouis.com/land-rover/moteur-VM-reglage-avance-pompe-injection-Bosch-VE/IMGR0661.jpg"/>
                                <pic:cNvPicPr>
                                  <a:picLocks noChangeAspect="1" noChangeArrowheads="1"/>
                                </pic:cNvPicPr>
                              </pic:nvPicPr>
                              <pic:blipFill>
                                <a:blip r:embed="rId51"/>
                                <a:srcRect/>
                                <a:stretch>
                                  <a:fillRect/>
                                </a:stretch>
                              </pic:blipFill>
                              <pic:spPr bwMode="auto">
                                <a:xfrm>
                                  <a:off x="0" y="0"/>
                                  <a:ext cx="4572000" cy="3429000"/>
                                </a:xfrm>
                                <a:prstGeom prst="rect">
                                  <a:avLst/>
                                </a:prstGeom>
                                <a:noFill/>
                                <a:ln w="9525">
                                  <a:noFill/>
                                  <a:miter lim="800000"/>
                                  <a:headEnd/>
                                  <a:tailEnd/>
                                </a:ln>
                              </pic:spPr>
                            </pic:pic>
                          </a:graphicData>
                        </a:graphic>
                      </wp:inline>
                    </w:drawing>
                  </w:r>
                  <w:r w:rsidRPr="00CA0296">
                    <w:rPr>
                      <w:rFonts w:ascii="Arial" w:eastAsia="Times New Roman" w:hAnsi="Arial" w:cs="Arial"/>
                      <w:color w:val="FFFFCC"/>
                      <w:sz w:val="18"/>
                      <w:szCs w:val="18"/>
                      <w:lang w:eastAsia="fr-FR"/>
                    </w:rPr>
                    <w:br/>
                  </w:r>
                  <w:r w:rsidRPr="00CA0296">
                    <w:rPr>
                      <w:rFonts w:ascii="Arial" w:eastAsia="Times New Roman" w:hAnsi="Arial" w:cs="Arial"/>
                      <w:i/>
                      <w:iCs/>
                      <w:color w:val="FFFFCC"/>
                      <w:sz w:val="18"/>
                      <w:lang w:eastAsia="fr-FR"/>
                    </w:rPr>
                    <w:t>Accès difficile aux écrous de la pompe à injection</w:t>
                  </w:r>
                </w:p>
                <w:p w:rsidR="00CA0296" w:rsidRPr="00CA0296" w:rsidRDefault="00CA0296" w:rsidP="00CA0296">
                  <w:pPr>
                    <w:spacing w:before="100" w:beforeAutospacing="1" w:after="100" w:afterAutospacing="1" w:line="240" w:lineRule="auto"/>
                    <w:rPr>
                      <w:rFonts w:ascii="Arial" w:eastAsia="Times New Roman" w:hAnsi="Arial" w:cs="Arial"/>
                      <w:color w:val="FFFFCC"/>
                      <w:sz w:val="18"/>
                      <w:szCs w:val="18"/>
                      <w:lang w:eastAsia="fr-FR"/>
                    </w:rPr>
                  </w:pPr>
                  <w:r w:rsidRPr="00CA0296">
                    <w:rPr>
                      <w:rFonts w:ascii="Arial" w:eastAsia="Times New Roman" w:hAnsi="Arial" w:cs="Arial"/>
                      <w:b/>
                      <w:bCs/>
                      <w:color w:val="FFFFCC"/>
                      <w:sz w:val="18"/>
                      <w:lang w:eastAsia="fr-FR"/>
                    </w:rPr>
                    <w:t>Le mécanisme de compensation d'avance à froid doit être libre.</w:t>
                  </w:r>
                </w:p>
                <w:p w:rsidR="00CA0296" w:rsidRPr="00CA0296" w:rsidRDefault="00CA0296" w:rsidP="00CA0296">
                  <w:pPr>
                    <w:spacing w:before="100" w:beforeAutospacing="1" w:after="100" w:afterAutospacing="1" w:line="240" w:lineRule="auto"/>
                    <w:rPr>
                      <w:rFonts w:ascii="Arial" w:eastAsia="Times New Roman" w:hAnsi="Arial" w:cs="Arial"/>
                      <w:color w:val="FFFFCC"/>
                      <w:sz w:val="18"/>
                      <w:szCs w:val="18"/>
                      <w:lang w:eastAsia="fr-FR"/>
                    </w:rPr>
                  </w:pPr>
                  <w:r w:rsidRPr="00CA0296">
                    <w:rPr>
                      <w:rFonts w:ascii="Arial" w:eastAsia="Times New Roman" w:hAnsi="Arial" w:cs="Arial"/>
                      <w:color w:val="FFFFCC"/>
                      <w:sz w:val="18"/>
                      <w:szCs w:val="18"/>
                      <w:lang w:eastAsia="fr-FR"/>
                    </w:rPr>
                    <w:t xml:space="preserve">L'exemple décrit ci-dessous est le VM du Range Rover. </w:t>
                  </w:r>
                </w:p>
                <w:p w:rsidR="00CA0296" w:rsidRPr="00CA0296" w:rsidRDefault="00CA0296" w:rsidP="00CA0296">
                  <w:pPr>
                    <w:spacing w:before="100" w:beforeAutospacing="1" w:after="100" w:afterAutospacing="1" w:line="240" w:lineRule="auto"/>
                    <w:rPr>
                      <w:rFonts w:ascii="Arial" w:eastAsia="Times New Roman" w:hAnsi="Arial" w:cs="Arial"/>
                      <w:color w:val="FFFFCC"/>
                      <w:sz w:val="18"/>
                      <w:szCs w:val="18"/>
                      <w:lang w:eastAsia="fr-FR"/>
                    </w:rPr>
                  </w:pPr>
                  <w:r w:rsidRPr="00CA0296">
                    <w:rPr>
                      <w:rFonts w:ascii="Arial" w:eastAsia="Times New Roman" w:hAnsi="Arial" w:cs="Arial"/>
                      <w:color w:val="FFFFCC"/>
                      <w:sz w:val="18"/>
                      <w:szCs w:val="18"/>
                      <w:lang w:eastAsia="fr-FR"/>
                    </w:rPr>
                    <w:t>Sur le VM, la levée est de 0.5 mm pour une rotation de vilebrequin partant de 25° avant PMH pour arriver à 3° avant PMH. Elle doit être vérifiée comme étant comprise entre 0.16 et 0.18 mm au PMH.</w:t>
                  </w:r>
                </w:p>
                <w:p w:rsidR="00CA0296" w:rsidRPr="00CA0296" w:rsidRDefault="00CA0296" w:rsidP="00CA0296">
                  <w:pPr>
                    <w:spacing w:before="100" w:beforeAutospacing="1" w:after="100" w:afterAutospacing="1" w:line="240" w:lineRule="auto"/>
                    <w:rPr>
                      <w:rFonts w:ascii="Arial" w:eastAsia="Times New Roman" w:hAnsi="Arial" w:cs="Arial"/>
                      <w:color w:val="FFFFCC"/>
                      <w:sz w:val="18"/>
                      <w:szCs w:val="18"/>
                      <w:lang w:eastAsia="fr-FR"/>
                    </w:rPr>
                  </w:pPr>
                  <w:r w:rsidRPr="00CA0296">
                    <w:rPr>
                      <w:rFonts w:ascii="Arial" w:eastAsia="Times New Roman" w:hAnsi="Arial" w:cs="Arial"/>
                      <w:color w:val="FFFFCC"/>
                      <w:sz w:val="18"/>
                      <w:szCs w:val="18"/>
                      <w:lang w:eastAsia="fr-FR"/>
                    </w:rPr>
                    <w:t>On fait tourner le moteur à l'envers (ici dans le sens inverse des aiguilles d'une montre) jusqu'à dépasser largement le repère -25°. Puis le vilebrequin est tourné dans le sens des aiguilles d'une montre : les jeux sont rattrapés, et on s'arrête au repère -25°. Le comparateur est mis à zéro, puis le vilebrequin est à nouveau tourné jusqu'au repère -3°. La pompe, préalablement légèrement desserrée, est tournée pour obtenir une lecture de 0.5 mm. On resserre les fixations, et on contrôle au PMH : on doit lire 0.16 à 0.18 mm. Une vérification en repartant de -25° est indispensable. Règle de base : toujours mesurer au moins deux fois.</w:t>
                  </w:r>
                </w:p>
                <w:p w:rsidR="00CA0296" w:rsidRPr="00CA0296" w:rsidRDefault="00CA0296" w:rsidP="00CA0296">
                  <w:pPr>
                    <w:spacing w:before="100" w:beforeAutospacing="1" w:after="100" w:afterAutospacing="1" w:line="240" w:lineRule="auto"/>
                    <w:rPr>
                      <w:rFonts w:ascii="Arial" w:eastAsia="Times New Roman" w:hAnsi="Arial" w:cs="Arial"/>
                      <w:color w:val="FFFFCC"/>
                      <w:sz w:val="18"/>
                      <w:szCs w:val="18"/>
                      <w:lang w:eastAsia="fr-FR"/>
                    </w:rPr>
                  </w:pPr>
                  <w:r w:rsidRPr="00CA0296">
                    <w:rPr>
                      <w:rFonts w:ascii="Arial" w:eastAsia="Times New Roman" w:hAnsi="Arial" w:cs="Arial"/>
                      <w:color w:val="FFFFCC"/>
                      <w:sz w:val="18"/>
                      <w:szCs w:val="18"/>
                      <w:lang w:eastAsia="fr-FR"/>
                    </w:rPr>
                    <w:t xml:space="preserve">S'il s'avère impossible d'obtenir ces valeurs, c'est que les repères sont faux, ou encore que le calage de la cascade de pignons est incorrect. Au pire, la pompe a un gros problème. </w:t>
                  </w:r>
                </w:p>
                <w:p w:rsidR="00CA0296" w:rsidRPr="00CA0296" w:rsidRDefault="00CA0296" w:rsidP="00CA0296">
                  <w:pPr>
                    <w:spacing w:before="100" w:beforeAutospacing="1" w:after="100" w:afterAutospacing="1" w:line="240" w:lineRule="auto"/>
                    <w:jc w:val="center"/>
                    <w:rPr>
                      <w:rFonts w:ascii="Arial" w:eastAsia="Times New Roman" w:hAnsi="Arial" w:cs="Arial"/>
                      <w:color w:val="FFFFCC"/>
                      <w:sz w:val="18"/>
                      <w:szCs w:val="18"/>
                      <w:lang w:eastAsia="fr-FR"/>
                    </w:rPr>
                  </w:pPr>
                  <w:r>
                    <w:rPr>
                      <w:rFonts w:ascii="Arial" w:eastAsia="Times New Roman" w:hAnsi="Arial" w:cs="Arial"/>
                      <w:noProof/>
                      <w:color w:val="FFFFCC"/>
                      <w:sz w:val="18"/>
                      <w:szCs w:val="18"/>
                      <w:lang w:eastAsia="fr-FR"/>
                    </w:rPr>
                    <w:lastRenderedPageBreak/>
                    <w:drawing>
                      <wp:inline distT="0" distB="0" distL="0" distR="0">
                        <wp:extent cx="4572000" cy="3429000"/>
                        <wp:effectExtent l="19050" t="0" r="0" b="0"/>
                        <wp:docPr id="32" name="Image 32" descr="http://www.cambouis.com/land-rover/moteur-VM-reglage-avance-pompe-injection-Bosch-VE/IMGR10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cambouis.com/land-rover/moteur-VM-reglage-avance-pompe-injection-Bosch-VE/IMGR1079.jpg"/>
                                <pic:cNvPicPr>
                                  <a:picLocks noChangeAspect="1" noChangeArrowheads="1"/>
                                </pic:cNvPicPr>
                              </pic:nvPicPr>
                              <pic:blipFill>
                                <a:blip r:embed="rId52"/>
                                <a:srcRect/>
                                <a:stretch>
                                  <a:fillRect/>
                                </a:stretch>
                              </pic:blipFill>
                              <pic:spPr bwMode="auto">
                                <a:xfrm>
                                  <a:off x="0" y="0"/>
                                  <a:ext cx="4572000" cy="3429000"/>
                                </a:xfrm>
                                <a:prstGeom prst="rect">
                                  <a:avLst/>
                                </a:prstGeom>
                                <a:noFill/>
                                <a:ln w="9525">
                                  <a:noFill/>
                                  <a:miter lim="800000"/>
                                  <a:headEnd/>
                                  <a:tailEnd/>
                                </a:ln>
                              </pic:spPr>
                            </pic:pic>
                          </a:graphicData>
                        </a:graphic>
                      </wp:inline>
                    </w:drawing>
                  </w:r>
                  <w:r w:rsidRPr="00CA0296">
                    <w:rPr>
                      <w:rFonts w:ascii="Arial" w:eastAsia="Times New Roman" w:hAnsi="Arial" w:cs="Arial"/>
                      <w:color w:val="FFFFCC"/>
                      <w:sz w:val="18"/>
                      <w:szCs w:val="18"/>
                      <w:lang w:eastAsia="fr-FR"/>
                    </w:rPr>
                    <w:br/>
                  </w:r>
                  <w:r w:rsidRPr="00CA0296">
                    <w:rPr>
                      <w:rFonts w:ascii="Arial" w:eastAsia="Times New Roman" w:hAnsi="Arial" w:cs="Arial"/>
                      <w:i/>
                      <w:iCs/>
                      <w:color w:val="FFFFCC"/>
                      <w:sz w:val="18"/>
                      <w:lang w:eastAsia="fr-FR"/>
                    </w:rPr>
                    <w:t>(Ne pas tenir compte de la valeur affichée sur cette photo !)</w:t>
                  </w:r>
                </w:p>
                <w:p w:rsidR="00CA0296" w:rsidRPr="00CA0296" w:rsidRDefault="00CA0296" w:rsidP="00CA0296">
                  <w:pPr>
                    <w:spacing w:before="100" w:beforeAutospacing="1" w:after="100" w:afterAutospacing="1" w:line="240" w:lineRule="auto"/>
                    <w:rPr>
                      <w:rFonts w:ascii="Arial" w:eastAsia="Times New Roman" w:hAnsi="Arial" w:cs="Arial"/>
                      <w:color w:val="FFFFCC"/>
                      <w:sz w:val="18"/>
                      <w:szCs w:val="18"/>
                      <w:lang w:eastAsia="fr-FR"/>
                    </w:rPr>
                  </w:pPr>
                  <w:r>
                    <w:rPr>
                      <w:rFonts w:ascii="Arial" w:eastAsia="Times New Roman" w:hAnsi="Arial" w:cs="Arial"/>
                      <w:noProof/>
                      <w:color w:val="FFFFCC"/>
                      <w:sz w:val="18"/>
                      <w:szCs w:val="18"/>
                      <w:lang w:eastAsia="fr-FR"/>
                    </w:rPr>
                    <w:drawing>
                      <wp:anchor distT="0" distB="0" distL="28575" distR="28575" simplePos="0" relativeHeight="251658240" behindDoc="0" locked="0" layoutInCell="1" allowOverlap="0">
                        <wp:simplePos x="0" y="0"/>
                        <wp:positionH relativeFrom="column">
                          <wp:align>left</wp:align>
                        </wp:positionH>
                        <wp:positionV relativeFrom="line">
                          <wp:posOffset>0</wp:posOffset>
                        </wp:positionV>
                        <wp:extent cx="228600" cy="228600"/>
                        <wp:effectExtent l="19050" t="0" r="0" b="0"/>
                        <wp:wrapSquare wrapText="bothSides"/>
                        <wp:docPr id="36" name="Image 3" descr="http://www.cambouis.com/images/att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cambouis.com/images/attn.gif"/>
                                <pic:cNvPicPr>
                                  <a:picLocks noChangeAspect="1" noChangeArrowheads="1" noCrop="1"/>
                                </pic:cNvPicPr>
                              </pic:nvPicPr>
                              <pic:blipFill>
                                <a:blip r:embed="rId49"/>
                                <a:srcRect/>
                                <a:stretch>
                                  <a:fillRect/>
                                </a:stretch>
                              </pic:blipFill>
                              <pic:spPr bwMode="auto">
                                <a:xfrm>
                                  <a:off x="0" y="0"/>
                                  <a:ext cx="228600" cy="228600"/>
                                </a:xfrm>
                                <a:prstGeom prst="rect">
                                  <a:avLst/>
                                </a:prstGeom>
                                <a:noFill/>
                                <a:ln w="9525">
                                  <a:noFill/>
                                  <a:miter lim="800000"/>
                                  <a:headEnd/>
                                  <a:tailEnd/>
                                </a:ln>
                              </pic:spPr>
                            </pic:pic>
                          </a:graphicData>
                        </a:graphic>
                      </wp:anchor>
                    </w:drawing>
                  </w:r>
                  <w:r w:rsidRPr="00CA0296">
                    <w:rPr>
                      <w:rFonts w:ascii="Arial" w:eastAsia="Times New Roman" w:hAnsi="Arial" w:cs="Arial"/>
                      <w:b/>
                      <w:bCs/>
                      <w:color w:val="FFFFCC"/>
                      <w:sz w:val="18"/>
                      <w:lang w:eastAsia="fr-FR"/>
                    </w:rPr>
                    <w:t>Il est bon de savoir que ces valeurs sont celles d'un réglage en usine, sur un moteur neuf. En fonction de son usure et / ou de son fonctionnement, il est habituel d'avoir besoin de le retoucher pour obtenir un fonctionnement optimal.</w:t>
                  </w:r>
                </w:p>
                <w:p w:rsidR="00CA0296" w:rsidRPr="00CA0296" w:rsidRDefault="00CA0296" w:rsidP="00CA0296">
                  <w:pPr>
                    <w:spacing w:before="100" w:beforeAutospacing="1" w:after="100" w:afterAutospacing="1" w:line="240" w:lineRule="auto"/>
                    <w:rPr>
                      <w:rFonts w:ascii="Arial" w:eastAsia="Times New Roman" w:hAnsi="Arial" w:cs="Arial"/>
                      <w:color w:val="FFFFCC"/>
                      <w:sz w:val="18"/>
                      <w:szCs w:val="18"/>
                      <w:lang w:eastAsia="fr-FR"/>
                    </w:rPr>
                  </w:pPr>
                  <w:r w:rsidRPr="00CA0296">
                    <w:rPr>
                      <w:rFonts w:ascii="Arial" w:eastAsia="Times New Roman" w:hAnsi="Arial" w:cs="Arial"/>
                      <w:color w:val="FFFFCC"/>
                      <w:sz w:val="18"/>
                      <w:szCs w:val="18"/>
                      <w:lang w:eastAsia="fr-FR"/>
                    </w:rPr>
                    <w:t xml:space="preserve">A oui, j'oubliais : penser à replacer le bouchon avec son joint sous peine d'arroser le compartiment moteur au premier coup de démarreur... </w:t>
                  </w:r>
                </w:p>
                <w:tbl>
                  <w:tblPr>
                    <w:tblW w:w="5000" w:type="pct"/>
                    <w:tblCellSpacing w:w="15" w:type="dxa"/>
                    <w:tblCellMar>
                      <w:top w:w="15" w:type="dxa"/>
                      <w:left w:w="15" w:type="dxa"/>
                      <w:bottom w:w="15" w:type="dxa"/>
                      <w:right w:w="15" w:type="dxa"/>
                    </w:tblCellMar>
                    <w:tblLook w:val="04A0"/>
                  </w:tblPr>
                  <w:tblGrid>
                    <w:gridCol w:w="6985"/>
                    <w:gridCol w:w="1455"/>
                  </w:tblGrid>
                  <w:tr w:rsidR="00CA0296" w:rsidRPr="00CA0296">
                    <w:trPr>
                      <w:trHeight w:val="480"/>
                      <w:tblCellSpacing w:w="15" w:type="dxa"/>
                    </w:trPr>
                    <w:tc>
                      <w:tcPr>
                        <w:tcW w:w="5000" w:type="pct"/>
                        <w:noWrap/>
                        <w:vAlign w:val="center"/>
                        <w:hideMark/>
                      </w:tcPr>
                      <w:p w:rsidR="00CA0296" w:rsidRPr="00CA0296" w:rsidRDefault="00CA0296" w:rsidP="00CA0296">
                        <w:pPr>
                          <w:spacing w:before="100" w:beforeAutospacing="1" w:after="100" w:afterAutospacing="1" w:line="240" w:lineRule="auto"/>
                          <w:rPr>
                            <w:rFonts w:ascii="Arial" w:eastAsia="Times New Roman" w:hAnsi="Arial" w:cs="Arial"/>
                            <w:color w:val="FFFFCC"/>
                            <w:sz w:val="18"/>
                            <w:szCs w:val="18"/>
                            <w:lang w:eastAsia="fr-FR"/>
                          </w:rPr>
                        </w:pPr>
                        <w:r>
                          <w:rPr>
                            <w:rFonts w:ascii="Arial" w:eastAsia="Times New Roman" w:hAnsi="Arial" w:cs="Arial"/>
                            <w:b/>
                            <w:bCs/>
                            <w:noProof/>
                            <w:color w:val="66FFFF"/>
                            <w:sz w:val="18"/>
                            <w:szCs w:val="18"/>
                            <w:lang w:eastAsia="fr-FR"/>
                          </w:rPr>
                          <w:drawing>
                            <wp:inline distT="0" distB="0" distL="0" distR="0">
                              <wp:extent cx="857250" cy="142875"/>
                              <wp:effectExtent l="19050" t="0" r="0" b="0"/>
                              <wp:docPr id="33" name="Image 33" descr="http://www.cambouis.com/images/Templates/sommaire.gif">
                                <a:hlinkClick xmlns:a="http://schemas.openxmlformats.org/drawingml/2006/main" r:id="rId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cambouis.com/images/Templates/sommaire.gif">
                                        <a:hlinkClick r:id="rId37"/>
                                      </pic:cNvPr>
                                      <pic:cNvPicPr>
                                        <a:picLocks noChangeAspect="1" noChangeArrowheads="1"/>
                                      </pic:cNvPicPr>
                                    </pic:nvPicPr>
                                    <pic:blipFill>
                                      <a:blip r:embed="rId38"/>
                                      <a:srcRect/>
                                      <a:stretch>
                                        <a:fillRect/>
                                      </a:stretch>
                                    </pic:blipFill>
                                    <pic:spPr bwMode="auto">
                                      <a:xfrm>
                                        <a:off x="0" y="0"/>
                                        <a:ext cx="857250" cy="142875"/>
                                      </a:xfrm>
                                      <a:prstGeom prst="rect">
                                        <a:avLst/>
                                      </a:prstGeom>
                                      <a:noFill/>
                                      <a:ln w="9525">
                                        <a:noFill/>
                                        <a:miter lim="800000"/>
                                        <a:headEnd/>
                                        <a:tailEnd/>
                                      </a:ln>
                                    </pic:spPr>
                                  </pic:pic>
                                </a:graphicData>
                              </a:graphic>
                            </wp:inline>
                          </w:drawing>
                        </w:r>
                      </w:p>
                    </w:tc>
                    <w:tc>
                      <w:tcPr>
                        <w:tcW w:w="5000" w:type="pct"/>
                        <w:noWrap/>
                        <w:vAlign w:val="center"/>
                        <w:hideMark/>
                      </w:tcPr>
                      <w:p w:rsidR="00CA0296" w:rsidRPr="00CA0296" w:rsidRDefault="00CA0296" w:rsidP="00CA0296">
                        <w:pPr>
                          <w:spacing w:before="100" w:beforeAutospacing="1" w:after="100" w:afterAutospacing="1" w:line="240" w:lineRule="auto"/>
                          <w:jc w:val="right"/>
                          <w:rPr>
                            <w:rFonts w:ascii="Arial" w:eastAsia="Times New Roman" w:hAnsi="Arial" w:cs="Arial"/>
                            <w:color w:val="FFFFCC"/>
                            <w:sz w:val="18"/>
                            <w:szCs w:val="18"/>
                            <w:lang w:eastAsia="fr-FR"/>
                          </w:rPr>
                        </w:pPr>
                        <w:r>
                          <w:rPr>
                            <w:rFonts w:ascii="Arial" w:eastAsia="Times New Roman" w:hAnsi="Arial" w:cs="Arial"/>
                            <w:b/>
                            <w:bCs/>
                            <w:noProof/>
                            <w:color w:val="66FFFF"/>
                            <w:sz w:val="18"/>
                            <w:szCs w:val="18"/>
                            <w:lang w:eastAsia="fr-FR"/>
                          </w:rPr>
                          <w:drawing>
                            <wp:inline distT="0" distB="0" distL="0" distR="0">
                              <wp:extent cx="857250" cy="142875"/>
                              <wp:effectExtent l="19050" t="0" r="0" b="0"/>
                              <wp:docPr id="34" name="Image 34" descr="http://www.cambouis.com/images/Templates/haut_page.gif">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cambouis.com/images/Templates/haut_page.gif">
                                        <a:hlinkClick r:id="rId39"/>
                                      </pic:cNvPr>
                                      <pic:cNvPicPr>
                                        <a:picLocks noChangeAspect="1" noChangeArrowheads="1"/>
                                      </pic:cNvPicPr>
                                    </pic:nvPicPr>
                                    <pic:blipFill>
                                      <a:blip r:embed="rId40"/>
                                      <a:srcRect/>
                                      <a:stretch>
                                        <a:fillRect/>
                                      </a:stretch>
                                    </pic:blipFill>
                                    <pic:spPr bwMode="auto">
                                      <a:xfrm>
                                        <a:off x="0" y="0"/>
                                        <a:ext cx="857250" cy="142875"/>
                                      </a:xfrm>
                                      <a:prstGeom prst="rect">
                                        <a:avLst/>
                                      </a:prstGeom>
                                      <a:noFill/>
                                      <a:ln w="9525">
                                        <a:noFill/>
                                        <a:miter lim="800000"/>
                                        <a:headEnd/>
                                        <a:tailEnd/>
                                      </a:ln>
                                    </pic:spPr>
                                  </pic:pic>
                                </a:graphicData>
                              </a:graphic>
                            </wp:inline>
                          </w:drawing>
                        </w:r>
                      </w:p>
                    </w:tc>
                  </w:tr>
                </w:tbl>
                <w:p w:rsidR="00CA0296" w:rsidRPr="00CA0296" w:rsidRDefault="00CA0296" w:rsidP="00CA0296">
                  <w:pPr>
                    <w:spacing w:after="0" w:line="240" w:lineRule="auto"/>
                    <w:rPr>
                      <w:rFonts w:ascii="Arial" w:eastAsia="Times New Roman" w:hAnsi="Arial" w:cs="Arial"/>
                      <w:color w:val="FFFFCC"/>
                      <w:sz w:val="18"/>
                      <w:szCs w:val="18"/>
                      <w:lang w:eastAsia="fr-FR"/>
                    </w:rPr>
                  </w:pPr>
                </w:p>
              </w:tc>
            </w:tr>
          </w:tbl>
          <w:p w:rsidR="00CA0296" w:rsidRPr="00CA0296" w:rsidRDefault="00CA0296" w:rsidP="00CA0296">
            <w:pPr>
              <w:spacing w:after="0" w:line="240" w:lineRule="auto"/>
              <w:jc w:val="center"/>
              <w:rPr>
                <w:rFonts w:ascii="Arial" w:eastAsia="Times New Roman" w:hAnsi="Arial" w:cs="Arial"/>
                <w:color w:val="FFFFCC"/>
                <w:sz w:val="18"/>
                <w:szCs w:val="18"/>
                <w:lang w:eastAsia="fr-FR"/>
              </w:rPr>
            </w:pPr>
          </w:p>
        </w:tc>
      </w:tr>
    </w:tbl>
    <w:p w:rsidR="00CA0296" w:rsidRPr="00CA0296" w:rsidRDefault="00CA0296" w:rsidP="00CA0296">
      <w:pPr>
        <w:spacing w:after="0" w:line="240" w:lineRule="auto"/>
        <w:rPr>
          <w:rFonts w:ascii="Arial" w:eastAsia="Times New Roman" w:hAnsi="Arial" w:cs="Arial"/>
          <w:vanish/>
          <w:color w:val="FFFFCC"/>
          <w:sz w:val="18"/>
          <w:szCs w:val="18"/>
          <w:lang w:eastAsia="fr-FR"/>
        </w:rPr>
      </w:pPr>
    </w:p>
    <w:tbl>
      <w:tblPr>
        <w:tblW w:w="5000" w:type="pct"/>
        <w:tblCellSpacing w:w="0" w:type="dxa"/>
        <w:shd w:val="clear" w:color="auto" w:fill="222222"/>
        <w:tblCellMar>
          <w:top w:w="15" w:type="dxa"/>
          <w:left w:w="15" w:type="dxa"/>
          <w:bottom w:w="15" w:type="dxa"/>
          <w:right w:w="15" w:type="dxa"/>
        </w:tblCellMar>
        <w:tblLook w:val="04A0"/>
      </w:tblPr>
      <w:tblGrid>
        <w:gridCol w:w="1650"/>
        <w:gridCol w:w="5802"/>
        <w:gridCol w:w="1650"/>
      </w:tblGrid>
      <w:tr w:rsidR="00CA0296" w:rsidRPr="00CA0296" w:rsidTr="00CA0296">
        <w:trPr>
          <w:tblCellSpacing w:w="0" w:type="dxa"/>
        </w:trPr>
        <w:tc>
          <w:tcPr>
            <w:tcW w:w="1650" w:type="dxa"/>
            <w:shd w:val="clear" w:color="auto" w:fill="222222"/>
            <w:vAlign w:val="center"/>
            <w:hideMark/>
          </w:tcPr>
          <w:p w:rsidR="00CA0296" w:rsidRPr="00CA0296" w:rsidRDefault="00CA0296" w:rsidP="00CA0296">
            <w:pPr>
              <w:spacing w:after="0" w:line="240" w:lineRule="auto"/>
              <w:rPr>
                <w:rFonts w:ascii="Arial" w:eastAsia="Times New Roman" w:hAnsi="Arial" w:cs="Arial"/>
                <w:color w:val="FFFFCC"/>
                <w:sz w:val="1"/>
                <w:szCs w:val="18"/>
                <w:lang w:eastAsia="fr-FR"/>
              </w:rPr>
            </w:pPr>
          </w:p>
        </w:tc>
        <w:tc>
          <w:tcPr>
            <w:tcW w:w="0" w:type="auto"/>
            <w:shd w:val="clear" w:color="auto" w:fill="222222"/>
            <w:vAlign w:val="center"/>
            <w:hideMark/>
          </w:tcPr>
          <w:p w:rsidR="00CA0296" w:rsidRPr="00CA0296" w:rsidRDefault="00CA0296" w:rsidP="00CA0296">
            <w:pPr>
              <w:spacing w:after="0" w:line="0" w:lineRule="atLeast"/>
              <w:jc w:val="center"/>
              <w:rPr>
                <w:rFonts w:ascii="Arial" w:eastAsia="Times New Roman" w:hAnsi="Arial" w:cs="Arial"/>
                <w:color w:val="FFFFCC"/>
                <w:sz w:val="18"/>
                <w:szCs w:val="18"/>
                <w:lang w:eastAsia="fr-FR"/>
              </w:rPr>
            </w:pPr>
            <w:r>
              <w:rPr>
                <w:rFonts w:ascii="Arial" w:eastAsia="Times New Roman" w:hAnsi="Arial" w:cs="Arial"/>
                <w:noProof/>
                <w:color w:val="66FFFF"/>
                <w:sz w:val="18"/>
                <w:szCs w:val="18"/>
                <w:lang w:eastAsia="fr-FR"/>
              </w:rPr>
              <w:drawing>
                <wp:inline distT="0" distB="0" distL="0" distR="0">
                  <wp:extent cx="857250" cy="142875"/>
                  <wp:effectExtent l="19050" t="0" r="0" b="0"/>
                  <wp:docPr id="35" name="Image 35" descr="http://www.cambouis.com/images/Templates/haut_page.gif">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cambouis.com/images/Templates/haut_page.gif">
                            <a:hlinkClick r:id="rId39"/>
                          </pic:cNvPr>
                          <pic:cNvPicPr>
                            <a:picLocks noChangeAspect="1" noChangeArrowheads="1"/>
                          </pic:cNvPicPr>
                        </pic:nvPicPr>
                        <pic:blipFill>
                          <a:blip r:embed="rId40"/>
                          <a:srcRect/>
                          <a:stretch>
                            <a:fillRect/>
                          </a:stretch>
                        </pic:blipFill>
                        <pic:spPr bwMode="auto">
                          <a:xfrm>
                            <a:off x="0" y="0"/>
                            <a:ext cx="857250" cy="142875"/>
                          </a:xfrm>
                          <a:prstGeom prst="rect">
                            <a:avLst/>
                          </a:prstGeom>
                          <a:noFill/>
                          <a:ln w="9525">
                            <a:noFill/>
                            <a:miter lim="800000"/>
                            <a:headEnd/>
                            <a:tailEnd/>
                          </a:ln>
                        </pic:spPr>
                      </pic:pic>
                    </a:graphicData>
                  </a:graphic>
                </wp:inline>
              </w:drawing>
            </w:r>
          </w:p>
        </w:tc>
        <w:tc>
          <w:tcPr>
            <w:tcW w:w="1650" w:type="dxa"/>
            <w:shd w:val="clear" w:color="auto" w:fill="222222"/>
            <w:vAlign w:val="center"/>
            <w:hideMark/>
          </w:tcPr>
          <w:p w:rsidR="00CA0296" w:rsidRPr="00CA0296" w:rsidRDefault="00CA0296" w:rsidP="00CA0296">
            <w:pPr>
              <w:spacing w:after="0" w:line="240" w:lineRule="auto"/>
              <w:jc w:val="right"/>
              <w:rPr>
                <w:rFonts w:ascii="Arial" w:eastAsia="Times New Roman" w:hAnsi="Arial" w:cs="Arial"/>
                <w:color w:val="FFFFCC"/>
                <w:sz w:val="1"/>
                <w:szCs w:val="18"/>
                <w:lang w:eastAsia="fr-FR"/>
              </w:rPr>
            </w:pPr>
          </w:p>
        </w:tc>
      </w:tr>
    </w:tbl>
    <w:p w:rsidR="00CA0296" w:rsidRPr="00CA0296" w:rsidRDefault="00CA0296" w:rsidP="00CA0296">
      <w:pPr>
        <w:spacing w:after="0" w:line="240" w:lineRule="auto"/>
        <w:rPr>
          <w:rFonts w:ascii="Arial" w:eastAsia="Times New Roman" w:hAnsi="Arial" w:cs="Arial"/>
          <w:color w:val="FFFFCC"/>
          <w:sz w:val="18"/>
          <w:szCs w:val="18"/>
          <w:lang w:eastAsia="fr-FR"/>
        </w:rPr>
      </w:pPr>
    </w:p>
    <w:tbl>
      <w:tblPr>
        <w:tblW w:w="5041" w:type="pct"/>
        <w:tblCellSpacing w:w="0" w:type="dxa"/>
        <w:tblInd w:w="-74" w:type="dxa"/>
        <w:tblCellMar>
          <w:top w:w="15" w:type="dxa"/>
          <w:left w:w="15" w:type="dxa"/>
          <w:bottom w:w="15" w:type="dxa"/>
          <w:right w:w="15" w:type="dxa"/>
        </w:tblCellMar>
        <w:tblLook w:val="04A0"/>
      </w:tblPr>
      <w:tblGrid>
        <w:gridCol w:w="4935"/>
        <w:gridCol w:w="2121"/>
        <w:gridCol w:w="2121"/>
      </w:tblGrid>
      <w:tr w:rsidR="00CA0296" w:rsidRPr="00CA0296" w:rsidTr="00B91665">
        <w:trPr>
          <w:trHeight w:val="405"/>
          <w:tblCellSpacing w:w="0" w:type="dxa"/>
        </w:trPr>
        <w:tc>
          <w:tcPr>
            <w:tcW w:w="0" w:type="auto"/>
            <w:noWrap/>
            <w:hideMark/>
          </w:tcPr>
          <w:p w:rsidR="00CA0296" w:rsidRPr="00CA0296" w:rsidRDefault="00CA0296" w:rsidP="00CA0296">
            <w:pPr>
              <w:spacing w:after="0" w:line="240" w:lineRule="auto"/>
              <w:rPr>
                <w:rFonts w:ascii="Arial" w:eastAsia="Times New Roman" w:hAnsi="Arial" w:cs="Arial"/>
                <w:b/>
                <w:bCs/>
                <w:color w:val="CCCCCC"/>
                <w:sz w:val="15"/>
                <w:szCs w:val="15"/>
                <w:lang w:eastAsia="fr-FR"/>
              </w:rPr>
            </w:pPr>
            <w:r w:rsidRPr="00CA0296">
              <w:rPr>
                <w:rFonts w:ascii="Arial" w:eastAsia="Times New Roman" w:hAnsi="Arial" w:cs="Arial"/>
                <w:b/>
                <w:bCs/>
                <w:color w:val="CCCCCC"/>
                <w:sz w:val="15"/>
                <w:szCs w:val="15"/>
                <w:lang w:eastAsia="fr-FR"/>
              </w:rPr>
              <w:t xml:space="preserve">© </w:t>
            </w:r>
            <w:proofErr w:type="spellStart"/>
            <w:r w:rsidRPr="00CA0296">
              <w:rPr>
                <w:rFonts w:ascii="Arial" w:eastAsia="Times New Roman" w:hAnsi="Arial" w:cs="Arial"/>
                <w:b/>
                <w:bCs/>
                <w:color w:val="CCCCCC"/>
                <w:sz w:val="15"/>
                <w:szCs w:val="15"/>
                <w:lang w:eastAsia="fr-FR"/>
              </w:rPr>
              <w:t>jft</w:t>
            </w:r>
            <w:proofErr w:type="spellEnd"/>
            <w:r w:rsidRPr="00CA0296">
              <w:rPr>
                <w:rFonts w:ascii="Arial" w:eastAsia="Times New Roman" w:hAnsi="Arial" w:cs="Arial"/>
                <w:b/>
                <w:bCs/>
                <w:color w:val="CCCCCC"/>
                <w:sz w:val="15"/>
                <w:szCs w:val="15"/>
                <w:lang w:eastAsia="fr-FR"/>
              </w:rPr>
              <w:t xml:space="preserve"> / www.cambouis.com / tous droits réservés</w:t>
            </w:r>
          </w:p>
        </w:tc>
        <w:tc>
          <w:tcPr>
            <w:tcW w:w="0" w:type="auto"/>
            <w:gridSpan w:val="2"/>
            <w:noWrap/>
            <w:hideMark/>
          </w:tcPr>
          <w:p w:rsidR="00CA0296" w:rsidRPr="00CA0296" w:rsidRDefault="00CA0296" w:rsidP="00CA0296">
            <w:pPr>
              <w:spacing w:after="0" w:line="240" w:lineRule="auto"/>
              <w:ind w:left="150" w:right="150"/>
              <w:jc w:val="right"/>
              <w:rPr>
                <w:rFonts w:ascii="Arial" w:eastAsia="Times New Roman" w:hAnsi="Arial" w:cs="Arial"/>
                <w:b/>
                <w:bCs/>
                <w:color w:val="CCCCCC"/>
                <w:sz w:val="15"/>
                <w:szCs w:val="15"/>
                <w:bdr w:val="none" w:sz="0" w:space="0" w:color="auto" w:frame="1"/>
                <w:lang w:eastAsia="fr-FR"/>
              </w:rPr>
            </w:pPr>
            <w:r w:rsidRPr="00CA0296">
              <w:rPr>
                <w:rFonts w:ascii="Arial" w:eastAsia="Times New Roman" w:hAnsi="Arial" w:cs="Arial"/>
                <w:b/>
                <w:bCs/>
                <w:color w:val="CCCCCC"/>
                <w:sz w:val="15"/>
                <w:szCs w:val="15"/>
                <w:bdr w:val="none" w:sz="0" w:space="0" w:color="auto" w:frame="1"/>
                <w:lang w:eastAsia="fr-FR"/>
              </w:rPr>
              <w:t>page ajoutée le 18 mars 2007</w:t>
            </w:r>
            <w:r w:rsidRPr="00CA0296">
              <w:rPr>
                <w:rFonts w:ascii="Arial" w:eastAsia="Times New Roman" w:hAnsi="Arial" w:cs="Arial"/>
                <w:b/>
                <w:bCs/>
                <w:color w:val="CCCCCC"/>
                <w:sz w:val="15"/>
                <w:szCs w:val="15"/>
                <w:bdr w:val="none" w:sz="0" w:space="0" w:color="auto" w:frame="1"/>
                <w:lang w:eastAsia="fr-FR"/>
              </w:rPr>
              <w:br/>
              <w:t>dernière révision le 8 novembre 2007</w:t>
            </w:r>
          </w:p>
          <w:p w:rsidR="00CA0296" w:rsidRPr="00CA0296" w:rsidRDefault="00CA0296" w:rsidP="00CA0296">
            <w:pPr>
              <w:spacing w:after="0" w:line="240" w:lineRule="auto"/>
              <w:ind w:left="150" w:right="150"/>
              <w:rPr>
                <w:rFonts w:ascii="Arial" w:eastAsia="Times New Roman" w:hAnsi="Arial" w:cs="Arial"/>
                <w:b/>
                <w:bCs/>
                <w:color w:val="CCCCCC"/>
                <w:sz w:val="15"/>
                <w:szCs w:val="15"/>
                <w:bdr w:val="none" w:sz="0" w:space="0" w:color="auto" w:frame="1"/>
                <w:lang w:eastAsia="fr-FR"/>
              </w:rPr>
            </w:pPr>
          </w:p>
        </w:tc>
      </w:tr>
      <w:tr w:rsidR="00B91665" w:rsidRPr="00B91665" w:rsidTr="00B91665">
        <w:tblPrEx>
          <w:jc w:val="center"/>
          <w:tblCellSpacing w:w="37" w:type="dxa"/>
          <w:shd w:val="clear" w:color="auto" w:fill="444444"/>
        </w:tblPrEx>
        <w:trPr>
          <w:gridAfter w:val="1"/>
          <w:tblCellSpacing w:w="37" w:type="dxa"/>
          <w:jc w:val="center"/>
        </w:trPr>
        <w:tc>
          <w:tcPr>
            <w:tcW w:w="0" w:type="auto"/>
            <w:gridSpan w:val="2"/>
            <w:shd w:val="clear" w:color="auto" w:fill="444444"/>
            <w:hideMark/>
          </w:tcPr>
          <w:p w:rsidR="00B91665" w:rsidRPr="00B91665" w:rsidRDefault="00B91665" w:rsidP="00B91665">
            <w:pPr>
              <w:spacing w:before="100" w:beforeAutospacing="1" w:after="100" w:afterAutospacing="1" w:line="240" w:lineRule="auto"/>
              <w:rPr>
                <w:rFonts w:ascii="Arial" w:eastAsia="Times New Roman" w:hAnsi="Arial" w:cs="Arial"/>
                <w:color w:val="FFFFCC"/>
                <w:sz w:val="18"/>
                <w:szCs w:val="18"/>
                <w:lang w:eastAsia="fr-FR"/>
              </w:rPr>
            </w:pPr>
            <w:r w:rsidRPr="00B91665">
              <w:rPr>
                <w:rFonts w:ascii="Arial" w:eastAsia="Times New Roman" w:hAnsi="Arial" w:cs="Arial"/>
                <w:color w:val="FFFFCC"/>
                <w:sz w:val="18"/>
                <w:szCs w:val="18"/>
                <w:lang w:eastAsia="fr-FR"/>
              </w:rPr>
              <w:t>Réglage de l'avance à l'injection.</w:t>
            </w:r>
          </w:p>
        </w:tc>
      </w:tr>
    </w:tbl>
    <w:p w:rsidR="00B91665" w:rsidRPr="00B91665" w:rsidRDefault="00B91665" w:rsidP="00B91665">
      <w:pPr>
        <w:spacing w:after="0" w:line="240" w:lineRule="auto"/>
        <w:jc w:val="center"/>
        <w:rPr>
          <w:rFonts w:ascii="Arial" w:eastAsia="Times New Roman" w:hAnsi="Arial" w:cs="Arial"/>
          <w:vanish/>
          <w:color w:val="FFFFCC"/>
          <w:sz w:val="18"/>
          <w:szCs w:val="18"/>
          <w:lang w:eastAsia="fr-FR"/>
        </w:rPr>
      </w:pPr>
    </w:p>
    <w:tbl>
      <w:tblPr>
        <w:tblW w:w="4750" w:type="pct"/>
        <w:jc w:val="center"/>
        <w:tblCellSpacing w:w="37" w:type="dxa"/>
        <w:shd w:val="clear" w:color="auto" w:fill="444444"/>
        <w:tblCellMar>
          <w:top w:w="15" w:type="dxa"/>
          <w:left w:w="15" w:type="dxa"/>
          <w:bottom w:w="15" w:type="dxa"/>
          <w:right w:w="15" w:type="dxa"/>
        </w:tblCellMar>
        <w:tblLook w:val="04A0"/>
      </w:tblPr>
      <w:tblGrid>
        <w:gridCol w:w="8788"/>
      </w:tblGrid>
      <w:tr w:rsidR="00B91665" w:rsidRPr="00B91665">
        <w:trPr>
          <w:tblCellSpacing w:w="37" w:type="dxa"/>
          <w:jc w:val="center"/>
        </w:trPr>
        <w:tc>
          <w:tcPr>
            <w:tcW w:w="0" w:type="auto"/>
            <w:shd w:val="clear" w:color="auto" w:fill="444444"/>
            <w:vAlign w:val="center"/>
            <w:hideMark/>
          </w:tcPr>
          <w:p w:rsidR="00B91665" w:rsidRPr="00B91665" w:rsidRDefault="00B91665" w:rsidP="00B91665">
            <w:pPr>
              <w:spacing w:before="100" w:beforeAutospacing="1" w:after="100" w:afterAutospacing="1" w:line="240" w:lineRule="auto"/>
              <w:rPr>
                <w:rFonts w:ascii="Arial" w:eastAsia="Times New Roman" w:hAnsi="Arial" w:cs="Arial"/>
                <w:color w:val="FFFFCC"/>
                <w:sz w:val="18"/>
                <w:szCs w:val="18"/>
                <w:lang w:eastAsia="fr-FR"/>
              </w:rPr>
            </w:pPr>
            <w:r w:rsidRPr="00B91665">
              <w:rPr>
                <w:rFonts w:ascii="Arial" w:eastAsia="Times New Roman" w:hAnsi="Arial" w:cs="Arial"/>
                <w:color w:val="FFFFCC"/>
                <w:sz w:val="18"/>
                <w:szCs w:val="18"/>
                <w:lang w:eastAsia="fr-FR"/>
              </w:rPr>
              <w:t> </w:t>
            </w:r>
          </w:p>
          <w:tbl>
            <w:tblPr>
              <w:tblW w:w="5000" w:type="pct"/>
              <w:tblCellSpacing w:w="15" w:type="dxa"/>
              <w:tblCellMar>
                <w:top w:w="45" w:type="dxa"/>
                <w:left w:w="45" w:type="dxa"/>
                <w:bottom w:w="45" w:type="dxa"/>
                <w:right w:w="45" w:type="dxa"/>
              </w:tblCellMar>
              <w:tblLook w:val="04A0"/>
            </w:tblPr>
            <w:tblGrid>
              <w:gridCol w:w="6662"/>
              <w:gridCol w:w="1948"/>
            </w:tblGrid>
            <w:tr w:rsidR="00B91665" w:rsidRPr="00B91665">
              <w:trPr>
                <w:tblCellSpacing w:w="15" w:type="dxa"/>
              </w:trPr>
              <w:tc>
                <w:tcPr>
                  <w:tcW w:w="4800" w:type="dxa"/>
                  <w:hideMark/>
                </w:tcPr>
                <w:p w:rsidR="00B91665" w:rsidRPr="00B91665" w:rsidRDefault="00B91665" w:rsidP="00B91665">
                  <w:pPr>
                    <w:spacing w:after="0" w:line="240" w:lineRule="auto"/>
                    <w:rPr>
                      <w:rFonts w:ascii="Arial" w:eastAsia="Times New Roman" w:hAnsi="Arial" w:cs="Arial"/>
                      <w:color w:val="FFFFCC"/>
                      <w:sz w:val="18"/>
                      <w:szCs w:val="18"/>
                      <w:lang w:eastAsia="fr-FR"/>
                    </w:rPr>
                  </w:pPr>
                  <w:r>
                    <w:rPr>
                      <w:rFonts w:ascii="Arial" w:eastAsia="Times New Roman" w:hAnsi="Arial" w:cs="Arial"/>
                      <w:noProof/>
                      <w:color w:val="FFFFCC"/>
                      <w:sz w:val="18"/>
                      <w:szCs w:val="18"/>
                      <w:lang w:eastAsia="fr-FR"/>
                    </w:rPr>
                    <w:lastRenderedPageBreak/>
                    <w:drawing>
                      <wp:inline distT="0" distB="0" distL="0" distR="0">
                        <wp:extent cx="3048000" cy="2286000"/>
                        <wp:effectExtent l="19050" t="0" r="0" b="0"/>
                        <wp:docPr id="43" name="Image 1" descr="http://www.cambouis.com/bloc-notes/2006/03/06/IMGR08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ambouis.com/bloc-notes/2006/03/06/IMGR0875.jpg"/>
                                <pic:cNvPicPr>
                                  <a:picLocks noChangeAspect="1" noChangeArrowheads="1"/>
                                </pic:cNvPicPr>
                              </pic:nvPicPr>
                              <pic:blipFill>
                                <a:blip r:embed="rId53"/>
                                <a:srcRect/>
                                <a:stretch>
                                  <a:fillRect/>
                                </a:stretch>
                              </pic:blipFill>
                              <pic:spPr bwMode="auto">
                                <a:xfrm>
                                  <a:off x="0" y="0"/>
                                  <a:ext cx="3048000" cy="2286000"/>
                                </a:xfrm>
                                <a:prstGeom prst="rect">
                                  <a:avLst/>
                                </a:prstGeom>
                                <a:noFill/>
                                <a:ln w="9525">
                                  <a:noFill/>
                                  <a:miter lim="800000"/>
                                  <a:headEnd/>
                                  <a:tailEnd/>
                                </a:ln>
                              </pic:spPr>
                            </pic:pic>
                          </a:graphicData>
                        </a:graphic>
                      </wp:inline>
                    </w:drawing>
                  </w:r>
                </w:p>
              </w:tc>
              <w:tc>
                <w:tcPr>
                  <w:tcW w:w="6" w:type="dxa"/>
                  <w:hideMark/>
                </w:tcPr>
                <w:p w:rsidR="00B91665" w:rsidRPr="00B91665" w:rsidRDefault="00B91665" w:rsidP="00B91665">
                  <w:pPr>
                    <w:spacing w:after="0" w:line="240" w:lineRule="auto"/>
                    <w:rPr>
                      <w:rFonts w:ascii="Arial" w:eastAsia="Times New Roman" w:hAnsi="Arial" w:cs="Arial"/>
                      <w:color w:val="FFFFCC"/>
                      <w:sz w:val="18"/>
                      <w:szCs w:val="18"/>
                      <w:lang w:eastAsia="fr-FR"/>
                    </w:rPr>
                  </w:pPr>
                  <w:r w:rsidRPr="00B91665">
                    <w:rPr>
                      <w:rFonts w:ascii="Arial" w:eastAsia="Times New Roman" w:hAnsi="Arial" w:cs="Arial"/>
                      <w:color w:val="FFFFCC"/>
                      <w:sz w:val="18"/>
                      <w:szCs w:val="18"/>
                      <w:lang w:eastAsia="fr-FR"/>
                    </w:rPr>
                    <w:t xml:space="preserve">A l'arrière de la pompe, entre les sorties du distributeur, se trouve un orifice obturé par une vis M8 au pas de 100, et sur lequel vient se visser un support de comparateur. </w:t>
                  </w:r>
                </w:p>
              </w:tc>
            </w:tr>
            <w:tr w:rsidR="00B91665" w:rsidRPr="00B91665">
              <w:trPr>
                <w:tblCellSpacing w:w="15" w:type="dxa"/>
              </w:trPr>
              <w:tc>
                <w:tcPr>
                  <w:tcW w:w="4800" w:type="dxa"/>
                  <w:hideMark/>
                </w:tcPr>
                <w:p w:rsidR="00B91665" w:rsidRPr="00B91665" w:rsidRDefault="00B91665" w:rsidP="00B91665">
                  <w:pPr>
                    <w:spacing w:after="0" w:line="240" w:lineRule="auto"/>
                    <w:rPr>
                      <w:rFonts w:ascii="Arial" w:eastAsia="Times New Roman" w:hAnsi="Arial" w:cs="Arial"/>
                      <w:color w:val="FFFFCC"/>
                      <w:sz w:val="18"/>
                      <w:szCs w:val="18"/>
                      <w:lang w:eastAsia="fr-FR"/>
                    </w:rPr>
                  </w:pPr>
                  <w:r>
                    <w:rPr>
                      <w:rFonts w:ascii="Arial" w:eastAsia="Times New Roman" w:hAnsi="Arial" w:cs="Arial"/>
                      <w:noProof/>
                      <w:color w:val="FFFFCC"/>
                      <w:sz w:val="18"/>
                      <w:szCs w:val="18"/>
                      <w:lang w:eastAsia="fr-FR"/>
                    </w:rPr>
                    <w:drawing>
                      <wp:inline distT="0" distB="0" distL="0" distR="0">
                        <wp:extent cx="3048000" cy="2286000"/>
                        <wp:effectExtent l="19050" t="0" r="0" b="0"/>
                        <wp:docPr id="42" name="Image 2" descr="http://www.cambouis.com/bloc-notes/2006/03/06/IMGR08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ambouis.com/bloc-notes/2006/03/06/IMGR0867.jpg"/>
                                <pic:cNvPicPr>
                                  <a:picLocks noChangeAspect="1" noChangeArrowheads="1"/>
                                </pic:cNvPicPr>
                              </pic:nvPicPr>
                              <pic:blipFill>
                                <a:blip r:embed="rId54"/>
                                <a:srcRect/>
                                <a:stretch>
                                  <a:fillRect/>
                                </a:stretch>
                              </pic:blipFill>
                              <pic:spPr bwMode="auto">
                                <a:xfrm>
                                  <a:off x="0" y="0"/>
                                  <a:ext cx="3048000" cy="2286000"/>
                                </a:xfrm>
                                <a:prstGeom prst="rect">
                                  <a:avLst/>
                                </a:prstGeom>
                                <a:noFill/>
                                <a:ln w="9525">
                                  <a:noFill/>
                                  <a:miter lim="800000"/>
                                  <a:headEnd/>
                                  <a:tailEnd/>
                                </a:ln>
                              </pic:spPr>
                            </pic:pic>
                          </a:graphicData>
                        </a:graphic>
                      </wp:inline>
                    </w:drawing>
                  </w:r>
                </w:p>
              </w:tc>
              <w:tc>
                <w:tcPr>
                  <w:tcW w:w="6" w:type="dxa"/>
                  <w:hideMark/>
                </w:tcPr>
                <w:p w:rsidR="00B91665" w:rsidRPr="00B91665" w:rsidRDefault="00B91665" w:rsidP="00B91665">
                  <w:pPr>
                    <w:spacing w:before="100" w:beforeAutospacing="1" w:after="100" w:afterAutospacing="1" w:line="240" w:lineRule="auto"/>
                    <w:rPr>
                      <w:rFonts w:ascii="Arial" w:eastAsia="Times New Roman" w:hAnsi="Arial" w:cs="Arial"/>
                      <w:color w:val="FFFFCC"/>
                      <w:sz w:val="18"/>
                      <w:szCs w:val="18"/>
                      <w:lang w:eastAsia="fr-FR"/>
                    </w:rPr>
                  </w:pPr>
                  <w:r w:rsidRPr="00B91665">
                    <w:rPr>
                      <w:rFonts w:ascii="Arial" w:eastAsia="Times New Roman" w:hAnsi="Arial" w:cs="Arial"/>
                      <w:color w:val="FFFFCC"/>
                      <w:sz w:val="18"/>
                      <w:szCs w:val="18"/>
                      <w:lang w:eastAsia="fr-FR"/>
                    </w:rPr>
                    <w:t xml:space="preserve">Réalisation de l'adaptateur. </w:t>
                  </w:r>
                </w:p>
                <w:p w:rsidR="00B91665" w:rsidRPr="00B91665" w:rsidRDefault="00B91665" w:rsidP="00B91665">
                  <w:pPr>
                    <w:spacing w:before="100" w:beforeAutospacing="1" w:after="100" w:afterAutospacing="1" w:line="240" w:lineRule="auto"/>
                    <w:rPr>
                      <w:rFonts w:ascii="Arial" w:eastAsia="Times New Roman" w:hAnsi="Arial" w:cs="Arial"/>
                      <w:color w:val="FFFFCC"/>
                      <w:sz w:val="18"/>
                      <w:szCs w:val="18"/>
                      <w:lang w:eastAsia="fr-FR"/>
                    </w:rPr>
                  </w:pPr>
                  <w:r w:rsidRPr="00B91665">
                    <w:rPr>
                      <w:rFonts w:ascii="Arial" w:eastAsia="Times New Roman" w:hAnsi="Arial" w:cs="Arial"/>
                      <w:color w:val="FFFFCC"/>
                      <w:sz w:val="18"/>
                      <w:szCs w:val="18"/>
                      <w:lang w:eastAsia="fr-FR"/>
                    </w:rPr>
                    <w:t xml:space="preserve">(ici, filetage en cours) </w:t>
                  </w:r>
                </w:p>
              </w:tc>
            </w:tr>
            <w:tr w:rsidR="00B91665" w:rsidRPr="00B91665">
              <w:trPr>
                <w:tblCellSpacing w:w="15" w:type="dxa"/>
              </w:trPr>
              <w:tc>
                <w:tcPr>
                  <w:tcW w:w="4800" w:type="dxa"/>
                  <w:hideMark/>
                </w:tcPr>
                <w:p w:rsidR="00B91665" w:rsidRPr="00B91665" w:rsidRDefault="00B91665" w:rsidP="00B91665">
                  <w:pPr>
                    <w:spacing w:after="0" w:line="240" w:lineRule="auto"/>
                    <w:rPr>
                      <w:rFonts w:ascii="Arial" w:eastAsia="Times New Roman" w:hAnsi="Arial" w:cs="Arial"/>
                      <w:color w:val="FFFFCC"/>
                      <w:sz w:val="18"/>
                      <w:szCs w:val="18"/>
                      <w:lang w:eastAsia="fr-FR"/>
                    </w:rPr>
                  </w:pPr>
                  <w:r>
                    <w:rPr>
                      <w:rFonts w:ascii="Arial" w:eastAsia="Times New Roman" w:hAnsi="Arial" w:cs="Arial"/>
                      <w:noProof/>
                      <w:color w:val="FFFFCC"/>
                      <w:sz w:val="18"/>
                      <w:szCs w:val="18"/>
                      <w:lang w:eastAsia="fr-FR"/>
                    </w:rPr>
                    <w:drawing>
                      <wp:inline distT="0" distB="0" distL="0" distR="0">
                        <wp:extent cx="3048000" cy="2286000"/>
                        <wp:effectExtent l="19050" t="0" r="0" b="0"/>
                        <wp:docPr id="41" name="Image 3" descr="http://www.cambouis.com/bloc-notes/2006/03/06/IMGR08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cambouis.com/bloc-notes/2006/03/06/IMGR0881.jpg"/>
                                <pic:cNvPicPr>
                                  <a:picLocks noChangeAspect="1" noChangeArrowheads="1"/>
                                </pic:cNvPicPr>
                              </pic:nvPicPr>
                              <pic:blipFill>
                                <a:blip r:embed="rId55"/>
                                <a:srcRect/>
                                <a:stretch>
                                  <a:fillRect/>
                                </a:stretch>
                              </pic:blipFill>
                              <pic:spPr bwMode="auto">
                                <a:xfrm>
                                  <a:off x="0" y="0"/>
                                  <a:ext cx="3048000" cy="2286000"/>
                                </a:xfrm>
                                <a:prstGeom prst="rect">
                                  <a:avLst/>
                                </a:prstGeom>
                                <a:noFill/>
                                <a:ln w="9525">
                                  <a:noFill/>
                                  <a:miter lim="800000"/>
                                  <a:headEnd/>
                                  <a:tailEnd/>
                                </a:ln>
                              </pic:spPr>
                            </pic:pic>
                          </a:graphicData>
                        </a:graphic>
                      </wp:inline>
                    </w:drawing>
                  </w:r>
                </w:p>
              </w:tc>
              <w:tc>
                <w:tcPr>
                  <w:tcW w:w="6" w:type="dxa"/>
                  <w:hideMark/>
                </w:tcPr>
                <w:p w:rsidR="00B91665" w:rsidRPr="00B91665" w:rsidRDefault="00B91665" w:rsidP="00B91665">
                  <w:pPr>
                    <w:spacing w:before="100" w:beforeAutospacing="1" w:after="100" w:afterAutospacing="1" w:line="240" w:lineRule="auto"/>
                    <w:rPr>
                      <w:rFonts w:ascii="Arial" w:eastAsia="Times New Roman" w:hAnsi="Arial" w:cs="Arial"/>
                      <w:color w:val="FFFFCC"/>
                      <w:sz w:val="18"/>
                      <w:szCs w:val="18"/>
                      <w:lang w:eastAsia="fr-FR"/>
                    </w:rPr>
                  </w:pPr>
                  <w:r w:rsidRPr="00B91665">
                    <w:rPr>
                      <w:rFonts w:ascii="Arial" w:eastAsia="Times New Roman" w:hAnsi="Arial" w:cs="Arial"/>
                      <w:color w:val="FFFFCC"/>
                      <w:sz w:val="18"/>
                      <w:szCs w:val="18"/>
                      <w:lang w:eastAsia="fr-FR"/>
                    </w:rPr>
                    <w:t>L'adaptateur est rudimentaire. Le comparateur s'y place en friction, ce qui dispense d'un système d'immobilisation.</w:t>
                  </w:r>
                </w:p>
                <w:p w:rsidR="00B91665" w:rsidRPr="00B91665" w:rsidRDefault="00B91665" w:rsidP="00B91665">
                  <w:pPr>
                    <w:spacing w:before="100" w:beforeAutospacing="1" w:after="100" w:afterAutospacing="1" w:line="240" w:lineRule="auto"/>
                    <w:rPr>
                      <w:rFonts w:ascii="Arial" w:eastAsia="Times New Roman" w:hAnsi="Arial" w:cs="Arial"/>
                      <w:color w:val="FFFFCC"/>
                      <w:sz w:val="18"/>
                      <w:szCs w:val="18"/>
                      <w:lang w:eastAsia="fr-FR"/>
                    </w:rPr>
                  </w:pPr>
                  <w:r w:rsidRPr="00B91665">
                    <w:rPr>
                      <w:rFonts w:ascii="Arial" w:eastAsia="Times New Roman" w:hAnsi="Arial" w:cs="Arial"/>
                      <w:color w:val="FFFFCC"/>
                      <w:sz w:val="18"/>
                      <w:szCs w:val="18"/>
                      <w:lang w:eastAsia="fr-FR"/>
                    </w:rPr>
                    <w:t xml:space="preserve">La tige est coupée dans un rail prélevé sur une vieille imprimante. </w:t>
                  </w:r>
                </w:p>
              </w:tc>
            </w:tr>
            <w:tr w:rsidR="00B91665" w:rsidRPr="00B91665">
              <w:trPr>
                <w:tblCellSpacing w:w="15" w:type="dxa"/>
              </w:trPr>
              <w:tc>
                <w:tcPr>
                  <w:tcW w:w="4800" w:type="dxa"/>
                  <w:hideMark/>
                </w:tcPr>
                <w:p w:rsidR="00B91665" w:rsidRPr="00B91665" w:rsidRDefault="00B91665" w:rsidP="00B91665">
                  <w:pPr>
                    <w:spacing w:after="0" w:line="240" w:lineRule="auto"/>
                    <w:rPr>
                      <w:rFonts w:ascii="Arial" w:eastAsia="Times New Roman" w:hAnsi="Arial" w:cs="Arial"/>
                      <w:color w:val="FFFFCC"/>
                      <w:sz w:val="18"/>
                      <w:szCs w:val="18"/>
                      <w:lang w:eastAsia="fr-FR"/>
                    </w:rPr>
                  </w:pPr>
                  <w:r>
                    <w:rPr>
                      <w:rFonts w:ascii="Arial" w:eastAsia="Times New Roman" w:hAnsi="Arial" w:cs="Arial"/>
                      <w:noProof/>
                      <w:color w:val="FFFFCC"/>
                      <w:sz w:val="18"/>
                      <w:szCs w:val="18"/>
                      <w:lang w:eastAsia="fr-FR"/>
                    </w:rPr>
                    <w:lastRenderedPageBreak/>
                    <w:drawing>
                      <wp:inline distT="0" distB="0" distL="0" distR="0">
                        <wp:extent cx="3048000" cy="2286000"/>
                        <wp:effectExtent l="19050" t="0" r="0" b="0"/>
                        <wp:docPr id="40" name="Image 4" descr="http://www.cambouis.com/bloc-notes/2006/03/06/IMGR08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cambouis.com/bloc-notes/2006/03/06/IMGR0879.jpg"/>
                                <pic:cNvPicPr>
                                  <a:picLocks noChangeAspect="1" noChangeArrowheads="1"/>
                                </pic:cNvPicPr>
                              </pic:nvPicPr>
                              <pic:blipFill>
                                <a:blip r:embed="rId56"/>
                                <a:srcRect/>
                                <a:stretch>
                                  <a:fillRect/>
                                </a:stretch>
                              </pic:blipFill>
                              <pic:spPr bwMode="auto">
                                <a:xfrm>
                                  <a:off x="0" y="0"/>
                                  <a:ext cx="3048000" cy="2286000"/>
                                </a:xfrm>
                                <a:prstGeom prst="rect">
                                  <a:avLst/>
                                </a:prstGeom>
                                <a:noFill/>
                                <a:ln w="9525">
                                  <a:noFill/>
                                  <a:miter lim="800000"/>
                                  <a:headEnd/>
                                  <a:tailEnd/>
                                </a:ln>
                              </pic:spPr>
                            </pic:pic>
                          </a:graphicData>
                        </a:graphic>
                      </wp:inline>
                    </w:drawing>
                  </w:r>
                </w:p>
              </w:tc>
              <w:tc>
                <w:tcPr>
                  <w:tcW w:w="6" w:type="dxa"/>
                  <w:hideMark/>
                </w:tcPr>
                <w:p w:rsidR="00B91665" w:rsidRPr="00B91665" w:rsidRDefault="00B91665" w:rsidP="00B91665">
                  <w:pPr>
                    <w:spacing w:after="0" w:line="240" w:lineRule="auto"/>
                    <w:rPr>
                      <w:rFonts w:ascii="Arial" w:eastAsia="Times New Roman" w:hAnsi="Arial" w:cs="Arial"/>
                      <w:color w:val="FFFFCC"/>
                      <w:sz w:val="18"/>
                      <w:szCs w:val="18"/>
                      <w:lang w:eastAsia="fr-FR"/>
                    </w:rPr>
                  </w:pPr>
                  <w:r w:rsidRPr="00B91665">
                    <w:rPr>
                      <w:rFonts w:ascii="Arial" w:eastAsia="Times New Roman" w:hAnsi="Arial" w:cs="Arial"/>
                      <w:color w:val="FFFFCC"/>
                      <w:sz w:val="18"/>
                      <w:szCs w:val="18"/>
                      <w:lang w:eastAsia="fr-FR"/>
                    </w:rPr>
                    <w:t xml:space="preserve">L'outil prêt à être utilisé. </w:t>
                  </w:r>
                </w:p>
              </w:tc>
            </w:tr>
            <w:tr w:rsidR="00B91665" w:rsidRPr="00B91665">
              <w:trPr>
                <w:tblCellSpacing w:w="15" w:type="dxa"/>
              </w:trPr>
              <w:tc>
                <w:tcPr>
                  <w:tcW w:w="4800" w:type="dxa"/>
                  <w:hideMark/>
                </w:tcPr>
                <w:p w:rsidR="00B91665" w:rsidRPr="00B91665" w:rsidRDefault="00B91665" w:rsidP="00B91665">
                  <w:pPr>
                    <w:spacing w:after="0" w:line="240" w:lineRule="auto"/>
                    <w:rPr>
                      <w:rFonts w:ascii="Arial" w:eastAsia="Times New Roman" w:hAnsi="Arial" w:cs="Arial"/>
                      <w:color w:val="FFFFCC"/>
                      <w:sz w:val="18"/>
                      <w:szCs w:val="18"/>
                      <w:lang w:eastAsia="fr-FR"/>
                    </w:rPr>
                  </w:pPr>
                  <w:r>
                    <w:rPr>
                      <w:rFonts w:ascii="Arial" w:eastAsia="Times New Roman" w:hAnsi="Arial" w:cs="Arial"/>
                      <w:noProof/>
                      <w:color w:val="FFFFCC"/>
                      <w:sz w:val="18"/>
                      <w:szCs w:val="18"/>
                      <w:lang w:eastAsia="fr-FR"/>
                    </w:rPr>
                    <w:drawing>
                      <wp:inline distT="0" distB="0" distL="0" distR="0">
                        <wp:extent cx="3048000" cy="2286000"/>
                        <wp:effectExtent l="19050" t="0" r="0" b="0"/>
                        <wp:docPr id="39" name="Image 5" descr="http://www.cambouis.com/bloc-notes/2006/03/06/IMGR08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cambouis.com/bloc-notes/2006/03/06/IMGR0872.jpg"/>
                                <pic:cNvPicPr>
                                  <a:picLocks noChangeAspect="1" noChangeArrowheads="1"/>
                                </pic:cNvPicPr>
                              </pic:nvPicPr>
                              <pic:blipFill>
                                <a:blip r:embed="rId57"/>
                                <a:srcRect/>
                                <a:stretch>
                                  <a:fillRect/>
                                </a:stretch>
                              </pic:blipFill>
                              <pic:spPr bwMode="auto">
                                <a:xfrm>
                                  <a:off x="0" y="0"/>
                                  <a:ext cx="3048000" cy="2286000"/>
                                </a:xfrm>
                                <a:prstGeom prst="rect">
                                  <a:avLst/>
                                </a:prstGeom>
                                <a:noFill/>
                                <a:ln w="9525">
                                  <a:noFill/>
                                  <a:miter lim="800000"/>
                                  <a:headEnd/>
                                  <a:tailEnd/>
                                </a:ln>
                              </pic:spPr>
                            </pic:pic>
                          </a:graphicData>
                        </a:graphic>
                      </wp:inline>
                    </w:drawing>
                  </w:r>
                </w:p>
              </w:tc>
              <w:tc>
                <w:tcPr>
                  <w:tcW w:w="6" w:type="dxa"/>
                  <w:hideMark/>
                </w:tcPr>
                <w:p w:rsidR="00B91665" w:rsidRPr="00B91665" w:rsidRDefault="00B91665" w:rsidP="00B91665">
                  <w:pPr>
                    <w:spacing w:after="0" w:line="240" w:lineRule="auto"/>
                    <w:rPr>
                      <w:rFonts w:ascii="Arial" w:eastAsia="Times New Roman" w:hAnsi="Arial" w:cs="Arial"/>
                      <w:color w:val="FFFFCC"/>
                      <w:sz w:val="18"/>
                      <w:szCs w:val="18"/>
                      <w:lang w:eastAsia="fr-FR"/>
                    </w:rPr>
                  </w:pPr>
                  <w:r w:rsidRPr="00B91665">
                    <w:rPr>
                      <w:rFonts w:ascii="Arial" w:eastAsia="Times New Roman" w:hAnsi="Arial" w:cs="Arial"/>
                      <w:color w:val="FFFFCC"/>
                      <w:sz w:val="18"/>
                      <w:szCs w:val="18"/>
                      <w:lang w:eastAsia="fr-FR"/>
                    </w:rPr>
                    <w:t>Retour en arrière (sens antihoraire) sur 45°, avance (sens horaire) jusqu'au repère "-25°". Mise à zéro du comparateur. Rotation jusqu'au repère "-3°".</w:t>
                  </w:r>
                </w:p>
              </w:tc>
            </w:tr>
            <w:tr w:rsidR="00B91665" w:rsidRPr="00B91665">
              <w:trPr>
                <w:tblCellSpacing w:w="15" w:type="dxa"/>
              </w:trPr>
              <w:tc>
                <w:tcPr>
                  <w:tcW w:w="4800" w:type="dxa"/>
                  <w:hideMark/>
                </w:tcPr>
                <w:p w:rsidR="00B91665" w:rsidRPr="00B91665" w:rsidRDefault="00B91665" w:rsidP="00B91665">
                  <w:pPr>
                    <w:spacing w:after="0" w:line="240" w:lineRule="auto"/>
                    <w:rPr>
                      <w:rFonts w:ascii="Arial" w:eastAsia="Times New Roman" w:hAnsi="Arial" w:cs="Arial"/>
                      <w:color w:val="FFFFCC"/>
                      <w:sz w:val="18"/>
                      <w:szCs w:val="18"/>
                      <w:lang w:eastAsia="fr-FR"/>
                    </w:rPr>
                  </w:pPr>
                  <w:r>
                    <w:rPr>
                      <w:rFonts w:ascii="Arial" w:eastAsia="Times New Roman" w:hAnsi="Arial" w:cs="Arial"/>
                      <w:noProof/>
                      <w:color w:val="FFFFCC"/>
                      <w:sz w:val="18"/>
                      <w:szCs w:val="18"/>
                      <w:lang w:eastAsia="fr-FR"/>
                    </w:rPr>
                    <w:drawing>
                      <wp:inline distT="0" distB="0" distL="0" distR="0">
                        <wp:extent cx="3048000" cy="2286000"/>
                        <wp:effectExtent l="19050" t="0" r="0" b="0"/>
                        <wp:docPr id="38" name="Image 6" descr="http://www.cambouis.com/bloc-notes/2006/03/06/IMGR08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cambouis.com/bloc-notes/2006/03/06/IMGR0874.jpg"/>
                                <pic:cNvPicPr>
                                  <a:picLocks noChangeAspect="1" noChangeArrowheads="1"/>
                                </pic:cNvPicPr>
                              </pic:nvPicPr>
                              <pic:blipFill>
                                <a:blip r:embed="rId58"/>
                                <a:srcRect/>
                                <a:stretch>
                                  <a:fillRect/>
                                </a:stretch>
                              </pic:blipFill>
                              <pic:spPr bwMode="auto">
                                <a:xfrm>
                                  <a:off x="0" y="0"/>
                                  <a:ext cx="3048000" cy="2286000"/>
                                </a:xfrm>
                                <a:prstGeom prst="rect">
                                  <a:avLst/>
                                </a:prstGeom>
                                <a:noFill/>
                                <a:ln w="9525">
                                  <a:noFill/>
                                  <a:miter lim="800000"/>
                                  <a:headEnd/>
                                  <a:tailEnd/>
                                </a:ln>
                              </pic:spPr>
                            </pic:pic>
                          </a:graphicData>
                        </a:graphic>
                      </wp:inline>
                    </w:drawing>
                  </w:r>
                </w:p>
              </w:tc>
              <w:tc>
                <w:tcPr>
                  <w:tcW w:w="6" w:type="dxa"/>
                  <w:hideMark/>
                </w:tcPr>
                <w:p w:rsidR="00B91665" w:rsidRPr="00B91665" w:rsidRDefault="00B91665" w:rsidP="00B91665">
                  <w:pPr>
                    <w:spacing w:before="100" w:beforeAutospacing="1" w:after="100" w:afterAutospacing="1" w:line="240" w:lineRule="auto"/>
                    <w:rPr>
                      <w:rFonts w:ascii="Arial" w:eastAsia="Times New Roman" w:hAnsi="Arial" w:cs="Arial"/>
                      <w:color w:val="FFFFCC"/>
                      <w:sz w:val="18"/>
                      <w:szCs w:val="18"/>
                      <w:lang w:eastAsia="fr-FR"/>
                    </w:rPr>
                  </w:pPr>
                  <w:r w:rsidRPr="00B91665">
                    <w:rPr>
                      <w:rFonts w:ascii="Arial" w:eastAsia="Times New Roman" w:hAnsi="Arial" w:cs="Arial"/>
                      <w:color w:val="FFFFCC"/>
                      <w:sz w:val="18"/>
                      <w:szCs w:val="18"/>
                      <w:lang w:eastAsia="fr-FR"/>
                    </w:rPr>
                    <w:t>La pompe est alors tournée jusqu'à ce que le comparateur affiche 0.5 mm.</w:t>
                  </w:r>
                </w:p>
                <w:p w:rsidR="00B91665" w:rsidRPr="00B91665" w:rsidRDefault="00B91665" w:rsidP="00B91665">
                  <w:pPr>
                    <w:spacing w:before="100" w:beforeAutospacing="1" w:after="100" w:afterAutospacing="1" w:line="240" w:lineRule="auto"/>
                    <w:rPr>
                      <w:rFonts w:ascii="Arial" w:eastAsia="Times New Roman" w:hAnsi="Arial" w:cs="Arial"/>
                      <w:color w:val="FFFFCC"/>
                      <w:sz w:val="18"/>
                      <w:szCs w:val="18"/>
                      <w:lang w:eastAsia="fr-FR"/>
                    </w:rPr>
                  </w:pPr>
                  <w:r w:rsidRPr="00B91665">
                    <w:rPr>
                      <w:rFonts w:ascii="Arial" w:eastAsia="Times New Roman" w:hAnsi="Arial" w:cs="Arial"/>
                      <w:color w:val="FFFFCC"/>
                      <w:sz w:val="18"/>
                      <w:szCs w:val="18"/>
                      <w:lang w:eastAsia="fr-FR"/>
                    </w:rPr>
                    <w:t xml:space="preserve">Rien de plus simple. </w:t>
                  </w:r>
                </w:p>
              </w:tc>
            </w:tr>
          </w:tbl>
          <w:p w:rsidR="00B91665" w:rsidRPr="00B91665" w:rsidRDefault="00B91665" w:rsidP="00B91665">
            <w:pPr>
              <w:spacing w:after="0" w:line="240" w:lineRule="auto"/>
              <w:rPr>
                <w:rFonts w:ascii="Arial" w:eastAsia="Times New Roman" w:hAnsi="Arial" w:cs="Arial"/>
                <w:color w:val="FFFFCC"/>
                <w:sz w:val="18"/>
                <w:szCs w:val="18"/>
                <w:lang w:eastAsia="fr-FR"/>
              </w:rPr>
            </w:pPr>
          </w:p>
        </w:tc>
      </w:tr>
    </w:tbl>
    <w:p w:rsidR="00857703" w:rsidRDefault="00857703"/>
    <w:sectPr w:rsidR="00857703" w:rsidSect="0085770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1F2EAD"/>
    <w:multiLevelType w:val="multilevel"/>
    <w:tmpl w:val="7952B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198434E"/>
    <w:multiLevelType w:val="multilevel"/>
    <w:tmpl w:val="ACD26E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A0296"/>
    <w:rsid w:val="00857703"/>
    <w:rsid w:val="00B91665"/>
    <w:rsid w:val="00CA0296"/>
    <w:rsid w:val="00FB5A07"/>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7703"/>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CA0296"/>
    <w:rPr>
      <w:rFonts w:ascii="Arial" w:hAnsi="Arial" w:cs="Arial" w:hint="default"/>
      <w:strike w:val="0"/>
      <w:dstrike w:val="0"/>
      <w:color w:val="66FFFF"/>
      <w:u w:val="none"/>
      <w:effect w:val="none"/>
    </w:rPr>
  </w:style>
  <w:style w:type="paragraph" w:customStyle="1" w:styleId="title">
    <w:name w:val="title"/>
    <w:basedOn w:val="Normal"/>
    <w:rsid w:val="00CA0296"/>
    <w:pPr>
      <w:shd w:val="clear" w:color="auto" w:fill="222222"/>
      <w:spacing w:after="0" w:line="240" w:lineRule="auto"/>
      <w:jc w:val="center"/>
    </w:pPr>
    <w:rPr>
      <w:rFonts w:ascii="Arial" w:eastAsia="Times New Roman" w:hAnsi="Arial" w:cs="Arial"/>
      <w:b/>
      <w:bCs/>
      <w:color w:val="FF6600"/>
      <w:sz w:val="24"/>
      <w:szCs w:val="24"/>
      <w:lang w:eastAsia="fr-FR"/>
    </w:rPr>
  </w:style>
  <w:style w:type="paragraph" w:styleId="NormalWeb">
    <w:name w:val="Normal (Web)"/>
    <w:basedOn w:val="Normal"/>
    <w:uiPriority w:val="99"/>
    <w:unhideWhenUsed/>
    <w:rsid w:val="00CA0296"/>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CA0296"/>
    <w:rPr>
      <w:b/>
      <w:bCs/>
    </w:rPr>
  </w:style>
  <w:style w:type="paragraph" w:customStyle="1" w:styleId="texte">
    <w:name w:val="texte"/>
    <w:basedOn w:val="Normal"/>
    <w:rsid w:val="00CA0296"/>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CA0296"/>
    <w:rPr>
      <w:i/>
      <w:iCs/>
    </w:rPr>
  </w:style>
  <w:style w:type="paragraph" w:styleId="Textedebulles">
    <w:name w:val="Balloon Text"/>
    <w:basedOn w:val="Normal"/>
    <w:link w:val="TextedebullesCar"/>
    <w:uiPriority w:val="99"/>
    <w:semiHidden/>
    <w:unhideWhenUsed/>
    <w:rsid w:val="00CA029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A029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62599481">
      <w:bodyDiv w:val="1"/>
      <w:marLeft w:val="0"/>
      <w:marRight w:val="0"/>
      <w:marTop w:val="0"/>
      <w:marBottom w:val="0"/>
      <w:divBdr>
        <w:top w:val="none" w:sz="0" w:space="0" w:color="auto"/>
        <w:left w:val="none" w:sz="0" w:space="0" w:color="auto"/>
        <w:bottom w:val="none" w:sz="0" w:space="0" w:color="auto"/>
        <w:right w:val="none" w:sz="0" w:space="0" w:color="auto"/>
      </w:divBdr>
      <w:divsChild>
        <w:div w:id="1253975031">
          <w:marLeft w:val="75"/>
          <w:marRight w:val="75"/>
          <w:marTop w:val="0"/>
          <w:marBottom w:val="0"/>
          <w:divBdr>
            <w:top w:val="none" w:sz="0" w:space="0" w:color="auto"/>
            <w:left w:val="none" w:sz="0" w:space="0" w:color="auto"/>
            <w:bottom w:val="none" w:sz="0" w:space="0" w:color="auto"/>
            <w:right w:val="none" w:sz="0" w:space="0" w:color="auto"/>
          </w:divBdr>
        </w:div>
        <w:div w:id="1411929326">
          <w:marLeft w:val="75"/>
          <w:marRight w:val="75"/>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gif"/><Relationship Id="rId18" Type="http://schemas.openxmlformats.org/officeDocument/2006/relationships/hyperlink" Target="http://www.cambouis.com/contact/contact.htm" TargetMode="External"/><Relationship Id="rId26" Type="http://schemas.openxmlformats.org/officeDocument/2006/relationships/hyperlink" Target="http://www.cambouis.com/land-rover/Land-Rover.htm" TargetMode="External"/><Relationship Id="rId39" Type="http://schemas.openxmlformats.org/officeDocument/2006/relationships/hyperlink" Target="http://www.cambouis.com/land-rover/moteur-VM-reglage-avance-pompe-injection-Bosch-VE/moteur-VM-reglage-avance-pompe-injection-Bosch-VE.htm#top" TargetMode="External"/><Relationship Id="rId21" Type="http://schemas.openxmlformats.org/officeDocument/2006/relationships/hyperlink" Target="http://www.cambouis.com/bloc-notes/bloc-notes.htm" TargetMode="External"/><Relationship Id="rId34" Type="http://schemas.openxmlformats.org/officeDocument/2006/relationships/image" Target="media/image12.jpeg"/><Relationship Id="rId42" Type="http://schemas.openxmlformats.org/officeDocument/2006/relationships/image" Target="media/image18.jpeg"/><Relationship Id="rId47" Type="http://schemas.openxmlformats.org/officeDocument/2006/relationships/image" Target="media/image22.jpeg"/><Relationship Id="rId50" Type="http://schemas.openxmlformats.org/officeDocument/2006/relationships/image" Target="media/image24.jpeg"/><Relationship Id="rId55" Type="http://schemas.openxmlformats.org/officeDocument/2006/relationships/image" Target="media/image29.jpeg"/><Relationship Id="rId7" Type="http://schemas.openxmlformats.org/officeDocument/2006/relationships/image" Target="media/image2.gif"/><Relationship Id="rId12" Type="http://schemas.openxmlformats.org/officeDocument/2006/relationships/hyperlink" Target="http://www.cambouis.com/divers/divers.htm" TargetMode="External"/><Relationship Id="rId17" Type="http://schemas.openxmlformats.org/officeDocument/2006/relationships/image" Target="media/image7.gif"/><Relationship Id="rId25" Type="http://schemas.openxmlformats.org/officeDocument/2006/relationships/hyperlink" Target="http://www.cambouis.com/land-rover/Land-Rover.htm" TargetMode="External"/><Relationship Id="rId33" Type="http://schemas.openxmlformats.org/officeDocument/2006/relationships/image" Target="media/image11.jpeg"/><Relationship Id="rId38" Type="http://schemas.openxmlformats.org/officeDocument/2006/relationships/image" Target="media/image15.gif"/><Relationship Id="rId46" Type="http://schemas.openxmlformats.org/officeDocument/2006/relationships/image" Target="media/image21.jpeg"/><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cambouis.com/liens/liens.htm" TargetMode="External"/><Relationship Id="rId20" Type="http://schemas.openxmlformats.org/officeDocument/2006/relationships/hyperlink" Target="http://www.cambouis.com/index.htm" TargetMode="External"/><Relationship Id="rId29" Type="http://schemas.openxmlformats.org/officeDocument/2006/relationships/hyperlink" Target="http://www.cambouis.com/land-rover/moteur-VM-reglage-avance-pompe-injection-Bosch-VE/moteur-VM-reglage-avance-pompe-injection-Bosch-VE.htm" TargetMode="External"/><Relationship Id="rId41" Type="http://schemas.openxmlformats.org/officeDocument/2006/relationships/image" Target="media/image17.jpeg"/><Relationship Id="rId54" Type="http://schemas.openxmlformats.org/officeDocument/2006/relationships/image" Target="media/image28.jpeg"/><Relationship Id="rId1" Type="http://schemas.openxmlformats.org/officeDocument/2006/relationships/numbering" Target="numbering.xml"/><Relationship Id="rId6" Type="http://schemas.openxmlformats.org/officeDocument/2006/relationships/hyperlink" Target="http://www.cambouis.com/bidouille/bidouille.htm" TargetMode="External"/><Relationship Id="rId11" Type="http://schemas.openxmlformats.org/officeDocument/2006/relationships/image" Target="media/image4.gif"/><Relationship Id="rId24" Type="http://schemas.openxmlformats.org/officeDocument/2006/relationships/hyperlink" Target="http://www.cambouis.com/index.htm" TargetMode="External"/><Relationship Id="rId32" Type="http://schemas.openxmlformats.org/officeDocument/2006/relationships/image" Target="media/image10.jpeg"/><Relationship Id="rId37" Type="http://schemas.openxmlformats.org/officeDocument/2006/relationships/hyperlink" Target="http://www.cambouis.com/land-rover/moteur-VM-reglage-avance-pompe-injection-Bosch-VE/moteur-VM-reglage-avance-pompe-injection-Bosch-VE.htm#sommaire" TargetMode="External"/><Relationship Id="rId40" Type="http://schemas.openxmlformats.org/officeDocument/2006/relationships/image" Target="media/image16.gif"/><Relationship Id="rId45" Type="http://schemas.openxmlformats.org/officeDocument/2006/relationships/hyperlink" Target="http://www.cambouis.com/bidouille/divers-recuperation-informatique-electronique/divers-recuperation-informatique-electronique.htm" TargetMode="External"/><Relationship Id="rId53" Type="http://schemas.openxmlformats.org/officeDocument/2006/relationships/image" Target="media/image27.jpeg"/><Relationship Id="rId58" Type="http://schemas.openxmlformats.org/officeDocument/2006/relationships/image" Target="media/image32.jpeg"/><Relationship Id="rId5" Type="http://schemas.openxmlformats.org/officeDocument/2006/relationships/image" Target="media/image1.gif"/><Relationship Id="rId15" Type="http://schemas.openxmlformats.org/officeDocument/2006/relationships/image" Target="media/image6.gif"/><Relationship Id="rId23" Type="http://schemas.openxmlformats.org/officeDocument/2006/relationships/hyperlink" Target="http://www.cambouis.com/contact/contact.htm" TargetMode="External"/><Relationship Id="rId28" Type="http://schemas.openxmlformats.org/officeDocument/2006/relationships/hyperlink" Target="http://www.cambouis.com/land-rover/moteur-VM-reglage-avance-pompe-injection-Bosch-VE/moteur-VM-reglage-avance-pompe-injection-Bosch-VE.htm" TargetMode="External"/><Relationship Id="rId36" Type="http://schemas.openxmlformats.org/officeDocument/2006/relationships/image" Target="media/image14.jpeg"/><Relationship Id="rId49" Type="http://schemas.openxmlformats.org/officeDocument/2006/relationships/image" Target="media/image23.gif"/><Relationship Id="rId57" Type="http://schemas.openxmlformats.org/officeDocument/2006/relationships/image" Target="media/image31.jpeg"/><Relationship Id="rId10" Type="http://schemas.openxmlformats.org/officeDocument/2006/relationships/hyperlink" Target="http://www.cambouis.com/xt600/xt600.htm" TargetMode="External"/><Relationship Id="rId19" Type="http://schemas.openxmlformats.org/officeDocument/2006/relationships/image" Target="media/image8.gif"/><Relationship Id="rId31" Type="http://schemas.openxmlformats.org/officeDocument/2006/relationships/image" Target="media/image9.gif"/><Relationship Id="rId44" Type="http://schemas.openxmlformats.org/officeDocument/2006/relationships/image" Target="media/image20.jpeg"/><Relationship Id="rId52" Type="http://schemas.openxmlformats.org/officeDocument/2006/relationships/image" Target="media/image26.jpeg"/><Relationship Id="rId6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hyperlink" Target="http://www.cambouis.com/bloc-notes/bloc-notes.htm" TargetMode="External"/><Relationship Id="rId22" Type="http://schemas.openxmlformats.org/officeDocument/2006/relationships/hyperlink" Target="http://www.cambouis.com/liens/liens.htm" TargetMode="External"/><Relationship Id="rId27" Type="http://schemas.openxmlformats.org/officeDocument/2006/relationships/hyperlink" Target="http://www.cambouis.com/land-rover/moteur-VM-reglage-avance-pompe-injection-Bosch-VE/moteur-VM-reglage-avance-pompe-injection-Bosch-VE.htm" TargetMode="External"/><Relationship Id="rId30" Type="http://schemas.openxmlformats.org/officeDocument/2006/relationships/hyperlink" Target="http://www.cambouis.com/land-rover/moteur-VM-reglage-avance-pompe-injection-Bosch-VE/moteur-VM-reglage-avance-pompe-injection-Bosch-VE.htm" TargetMode="External"/><Relationship Id="rId35" Type="http://schemas.openxmlformats.org/officeDocument/2006/relationships/image" Target="media/image13.jpeg"/><Relationship Id="rId43" Type="http://schemas.openxmlformats.org/officeDocument/2006/relationships/image" Target="media/image19.jpeg"/><Relationship Id="rId48" Type="http://schemas.openxmlformats.org/officeDocument/2006/relationships/hyperlink" Target="http://www.cambouis.com/bloc-notes/2006/03/19/2006-03-19.htm" TargetMode="External"/><Relationship Id="rId56" Type="http://schemas.openxmlformats.org/officeDocument/2006/relationships/image" Target="media/image30.jpeg"/><Relationship Id="rId8" Type="http://schemas.openxmlformats.org/officeDocument/2006/relationships/hyperlink" Target="http://www.cambouis.com/land-rover/Land-Rover.htm" TargetMode="External"/><Relationship Id="rId51" Type="http://schemas.openxmlformats.org/officeDocument/2006/relationships/image" Target="media/image25.jpeg"/><Relationship Id="rId3"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2328</Words>
  <Characters>12808</Characters>
  <Application>Microsoft Office Word</Application>
  <DocSecurity>0</DocSecurity>
  <Lines>106</Lines>
  <Paragraphs>30</Paragraphs>
  <ScaleCrop>false</ScaleCrop>
  <Company> </Company>
  <LinksUpToDate>false</LinksUpToDate>
  <CharactersWithSpaces>15106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3</cp:revision>
  <dcterms:created xsi:type="dcterms:W3CDTF">2008-04-06T18:13:00Z</dcterms:created>
  <dcterms:modified xsi:type="dcterms:W3CDTF">2008-04-06T20:00:00Z</dcterms:modified>
</cp:coreProperties>
</file>